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3B" w:rsidRDefault="0014440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</w:tabs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Disciplinare di Gara</w:t>
      </w:r>
    </w:p>
    <w:p w:rsidR="004B213B" w:rsidRDefault="004B213B">
      <w:pPr>
        <w:jc w:val="both"/>
        <w:rPr>
          <w:sz w:val="24"/>
          <w:szCs w:val="24"/>
        </w:rPr>
      </w:pPr>
    </w:p>
    <w:p w:rsidR="00485A9D" w:rsidRDefault="0014440D" w:rsidP="0014440D">
      <w:pPr>
        <w:spacing w:after="120"/>
        <w:jc w:val="center"/>
        <w:rPr>
          <w:b/>
          <w:sz w:val="24"/>
          <w:szCs w:val="24"/>
        </w:rPr>
      </w:pPr>
      <w:r w:rsidRPr="00610DF1">
        <w:rPr>
          <w:b/>
          <w:sz w:val="24"/>
          <w:szCs w:val="24"/>
        </w:rPr>
        <w:t xml:space="preserve">AFFIDAMENTO IN CONCESSIONE DI SERVIZI ALL’INFANZIA NEI LOCALI POSTI ALL’INTERNO DEL PALAZZO DI GIUSTIZIA DI FIRENZE </w:t>
      </w:r>
      <w:bookmarkStart w:id="0" w:name="_GoBack"/>
      <w:r w:rsidRPr="00610DF1">
        <w:rPr>
          <w:b/>
          <w:sz w:val="24"/>
          <w:szCs w:val="24"/>
        </w:rPr>
        <w:t xml:space="preserve">CIG </w:t>
      </w:r>
      <w:r w:rsidR="00485A9D" w:rsidRPr="00485A9D">
        <w:rPr>
          <w:b/>
          <w:sz w:val="24"/>
          <w:szCs w:val="24"/>
        </w:rPr>
        <w:t>6407960FDC</w:t>
      </w:r>
      <w:r w:rsidR="00485A9D" w:rsidRPr="00610DF1">
        <w:rPr>
          <w:b/>
          <w:sz w:val="24"/>
          <w:szCs w:val="24"/>
        </w:rPr>
        <w:t xml:space="preserve"> </w:t>
      </w:r>
      <w:bookmarkEnd w:id="0"/>
    </w:p>
    <w:p w:rsidR="00ED216B" w:rsidRPr="00610DF1" w:rsidRDefault="00485A9D" w:rsidP="0014440D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</w:t>
      </w:r>
      <w:r w:rsidR="00ED216B" w:rsidRPr="00610DF1">
        <w:rPr>
          <w:b/>
          <w:sz w:val="24"/>
          <w:szCs w:val="24"/>
        </w:rPr>
        <w:t xml:space="preserve">NI EDUCATIVI </w:t>
      </w:r>
      <w:r w:rsidR="00731B82">
        <w:rPr>
          <w:b/>
          <w:sz w:val="24"/>
          <w:szCs w:val="24"/>
        </w:rPr>
        <w:t xml:space="preserve"> dal 2016-2017 al 2020/2021</w:t>
      </w:r>
    </w:p>
    <w:p w:rsidR="00CD51EF" w:rsidRDefault="00CD51EF">
      <w:pPr>
        <w:rPr>
          <w:b/>
          <w:bCs/>
        </w:rPr>
      </w:pPr>
    </w:p>
    <w:p w:rsidR="00485A9D" w:rsidRDefault="00485A9D">
      <w:pPr>
        <w:rPr>
          <w:b/>
          <w:bCs/>
        </w:rPr>
      </w:pPr>
    </w:p>
    <w:p w:rsidR="004B213B" w:rsidRDefault="004B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A- ATTI E MODELLI DI GARA</w:t>
      </w:r>
    </w:p>
    <w:p w:rsidR="00ED216B" w:rsidRDefault="00ED216B" w:rsidP="00ED216B">
      <w:pPr>
        <w:pStyle w:val="Elenco"/>
        <w:spacing w:before="120" w:line="300" w:lineRule="exact"/>
      </w:pPr>
      <w:r w:rsidRPr="00A869FB">
        <w:t>Il giorno</w:t>
      </w:r>
      <w:r w:rsidR="00122709" w:rsidRPr="00A869FB">
        <w:t xml:space="preserve"> </w:t>
      </w:r>
      <w:r w:rsidR="00963A0F">
        <w:t>04</w:t>
      </w:r>
      <w:r w:rsidR="00A869FB">
        <w:t xml:space="preserve"> </w:t>
      </w:r>
      <w:r w:rsidR="00963A0F">
        <w:t>novembre</w:t>
      </w:r>
      <w:r w:rsidR="00A869FB">
        <w:t xml:space="preserve"> 2015</w:t>
      </w:r>
      <w:r w:rsidRPr="00A869FB">
        <w:t xml:space="preserve"> alle ore </w:t>
      </w:r>
      <w:r w:rsidR="0025482E" w:rsidRPr="00A869FB">
        <w:t>10,00 presso</w:t>
      </w:r>
      <w:r w:rsidR="0025482E">
        <w:t xml:space="preserve"> la sala riunioni del Tribunale di Sorveglianza di Firenze, situata al PIANO 2° del Palazzo di Giustizia di Firenze, Viale Guidoni, 61</w:t>
      </w:r>
      <w:r w:rsidR="00610DF1">
        <w:t xml:space="preserve"> CAP 50127</w:t>
      </w:r>
      <w:r>
        <w:t xml:space="preserve"> avrà luogo, in seduta pubblica, l’apertura dei plichi e della busta “A”, di seguito</w:t>
      </w:r>
      <w:r w:rsidR="00610DF1">
        <w:t xml:space="preserve"> </w:t>
      </w:r>
      <w:r>
        <w:t>descritti, per l’ammissione al</w:t>
      </w:r>
      <w:r w:rsidR="009E5890">
        <w:t>la procedura di cui all’oggetto</w:t>
      </w:r>
      <w:r w:rsidR="00A869FB">
        <w:t>.</w:t>
      </w:r>
    </w:p>
    <w:p w:rsidR="009E5890" w:rsidRDefault="009E5890" w:rsidP="009E5890">
      <w:pPr>
        <w:pStyle w:val="Elenco"/>
        <w:spacing w:before="120" w:line="300" w:lineRule="exact"/>
      </w:pPr>
      <w:r>
        <w:t>Persone ammesse ad assistere all’apertura delle offerte: un rappresentante per ciascun ente offerente</w:t>
      </w:r>
    </w:p>
    <w:p w:rsidR="00ED216B" w:rsidRPr="00A869FB" w:rsidRDefault="00ED216B" w:rsidP="00ED216B">
      <w:pPr>
        <w:pStyle w:val="Elenco"/>
        <w:spacing w:before="120" w:line="300" w:lineRule="exact"/>
      </w:pPr>
      <w:r w:rsidRPr="00A869FB">
        <w:t>MODALITA' DI PARTECIPAZIONE ALLA PROCEDURA E DI FORMULAZIONE</w:t>
      </w:r>
    </w:p>
    <w:p w:rsidR="00ED216B" w:rsidRPr="00A869FB" w:rsidRDefault="00ED216B" w:rsidP="00ED216B">
      <w:pPr>
        <w:pStyle w:val="Elenco"/>
        <w:spacing w:before="120" w:line="300" w:lineRule="exact"/>
      </w:pPr>
      <w:r w:rsidRPr="00A869FB">
        <w:t>DELL'OFFERTA</w:t>
      </w:r>
    </w:p>
    <w:p w:rsidR="00610DF1" w:rsidRPr="00610DF1" w:rsidRDefault="00ED216B" w:rsidP="00610DF1">
      <w:pPr>
        <w:widowControl w:val="0"/>
        <w:tabs>
          <w:tab w:val="left" w:pos="851"/>
        </w:tabs>
        <w:jc w:val="both"/>
        <w:rPr>
          <w:rFonts w:cs="Mangal"/>
          <w:sz w:val="24"/>
          <w:szCs w:val="24"/>
          <w:lang w:eastAsia="ar-SA"/>
        </w:rPr>
      </w:pPr>
      <w:r w:rsidRPr="00610DF1">
        <w:rPr>
          <w:rFonts w:cs="Mangal"/>
          <w:sz w:val="24"/>
          <w:szCs w:val="24"/>
          <w:lang w:eastAsia="ar-SA"/>
        </w:rPr>
        <w:t>Per partecipare alla procedura i concorrenti dovranno far pervenire un plico sigillato, entro</w:t>
      </w:r>
      <w:r w:rsidR="00610DF1" w:rsidRPr="00610DF1">
        <w:rPr>
          <w:rFonts w:cs="Mangal"/>
          <w:sz w:val="24"/>
          <w:szCs w:val="24"/>
          <w:lang w:eastAsia="ar-SA"/>
        </w:rPr>
        <w:t xml:space="preserve"> </w:t>
      </w:r>
      <w:r w:rsidRPr="00610DF1">
        <w:rPr>
          <w:rFonts w:cs="Mangal"/>
          <w:sz w:val="24"/>
          <w:szCs w:val="24"/>
          <w:lang w:eastAsia="ar-SA"/>
        </w:rPr>
        <w:t>e non oltre le ore 12,00 del giorno</w:t>
      </w:r>
      <w:r w:rsidR="005A311F">
        <w:rPr>
          <w:rFonts w:cs="Mangal"/>
          <w:sz w:val="24"/>
          <w:szCs w:val="24"/>
          <w:lang w:eastAsia="ar-SA"/>
        </w:rPr>
        <w:t xml:space="preserve">  </w:t>
      </w:r>
      <w:r w:rsidR="00A869FB">
        <w:rPr>
          <w:rFonts w:cs="Mangal"/>
          <w:sz w:val="24"/>
          <w:szCs w:val="24"/>
          <w:lang w:eastAsia="ar-SA"/>
        </w:rPr>
        <w:t>2</w:t>
      </w:r>
      <w:r w:rsidR="00963A0F">
        <w:rPr>
          <w:rFonts w:cs="Mangal"/>
          <w:sz w:val="24"/>
          <w:szCs w:val="24"/>
          <w:lang w:eastAsia="ar-SA"/>
        </w:rPr>
        <w:t>8</w:t>
      </w:r>
      <w:r w:rsidR="00A869FB">
        <w:rPr>
          <w:rFonts w:cs="Mangal"/>
          <w:sz w:val="24"/>
          <w:szCs w:val="24"/>
          <w:lang w:eastAsia="ar-SA"/>
        </w:rPr>
        <w:t xml:space="preserve"> ottobre 2015</w:t>
      </w:r>
      <w:r w:rsidR="00610DF1" w:rsidRPr="00610DF1">
        <w:rPr>
          <w:rFonts w:cs="Mangal"/>
          <w:sz w:val="24"/>
          <w:szCs w:val="24"/>
          <w:lang w:eastAsia="ar-SA"/>
        </w:rPr>
        <w:t>,</w:t>
      </w:r>
      <w:r w:rsidRPr="00610DF1">
        <w:rPr>
          <w:rFonts w:cs="Mangal"/>
          <w:sz w:val="24"/>
          <w:szCs w:val="24"/>
          <w:lang w:eastAsia="ar-SA"/>
        </w:rPr>
        <w:t xml:space="preserve"> restando esclusa ogni e qualsiasi successiva offerta, </w:t>
      </w:r>
      <w:r w:rsidR="00610DF1" w:rsidRPr="00610DF1">
        <w:rPr>
          <w:rFonts w:cs="Mangal"/>
          <w:sz w:val="24"/>
          <w:szCs w:val="24"/>
          <w:lang w:eastAsia="ar-SA"/>
        </w:rPr>
        <w:t xml:space="preserve">dovranno far pervenire </w:t>
      </w:r>
      <w:r w:rsidR="00610DF1" w:rsidRPr="00610DF1">
        <w:rPr>
          <w:rFonts w:cs="Mangal"/>
          <w:b/>
          <w:sz w:val="24"/>
          <w:szCs w:val="24"/>
          <w:lang w:eastAsia="ar-SA"/>
        </w:rPr>
        <w:t>al Tribunale di Sorveglianza di Firenze, direttamente presso il Nuovo Palazzo di Giustizia di Firenze, Viale Guidoni, 61 CAP 50127 FIRENZE – STANZA 02H02,</w:t>
      </w:r>
      <w:r w:rsidR="00610DF1" w:rsidRPr="00610DF1">
        <w:rPr>
          <w:rFonts w:cs="Mangal"/>
          <w:sz w:val="24"/>
          <w:szCs w:val="24"/>
          <w:lang w:eastAsia="ar-SA"/>
        </w:rPr>
        <w:t xml:space="preserve"> un plico con le seguenti modalità:</w:t>
      </w:r>
    </w:p>
    <w:p w:rsidR="00610DF1" w:rsidRPr="00610DF1" w:rsidRDefault="00610DF1" w:rsidP="00610DF1">
      <w:pPr>
        <w:widowControl w:val="0"/>
        <w:numPr>
          <w:ilvl w:val="0"/>
          <w:numId w:val="26"/>
        </w:numPr>
        <w:tabs>
          <w:tab w:val="left" w:pos="851"/>
        </w:tabs>
        <w:jc w:val="both"/>
        <w:rPr>
          <w:rFonts w:cs="Mangal"/>
          <w:sz w:val="24"/>
          <w:szCs w:val="24"/>
          <w:lang w:eastAsia="ar-SA"/>
        </w:rPr>
      </w:pPr>
      <w:r w:rsidRPr="00610DF1">
        <w:rPr>
          <w:rFonts w:cs="Mangal"/>
          <w:sz w:val="24"/>
          <w:szCs w:val="24"/>
          <w:lang w:eastAsia="ar-SA"/>
        </w:rPr>
        <w:t xml:space="preserve">consegna a mano anche a mezzo di un servizio di corriere, all’indirizzo suddetto nella fascia oraria 9,00 - 13,00 nei giorni feriali dal </w:t>
      </w:r>
      <w:r w:rsidR="00122709">
        <w:rPr>
          <w:rFonts w:cs="Mangal"/>
          <w:sz w:val="24"/>
          <w:szCs w:val="24"/>
          <w:lang w:eastAsia="ar-SA"/>
        </w:rPr>
        <w:t>martedì</w:t>
      </w:r>
      <w:r w:rsidRPr="00610DF1">
        <w:rPr>
          <w:rFonts w:cs="Mangal"/>
          <w:sz w:val="24"/>
          <w:szCs w:val="24"/>
          <w:lang w:eastAsia="ar-SA"/>
        </w:rPr>
        <w:t xml:space="preserve"> al sabato;</w:t>
      </w:r>
    </w:p>
    <w:p w:rsidR="00610DF1" w:rsidRPr="00610DF1" w:rsidRDefault="00610DF1" w:rsidP="00610DF1">
      <w:pPr>
        <w:numPr>
          <w:ilvl w:val="0"/>
          <w:numId w:val="26"/>
        </w:numPr>
        <w:tabs>
          <w:tab w:val="left" w:pos="720"/>
        </w:tabs>
        <w:spacing w:line="300" w:lineRule="exact"/>
        <w:jc w:val="both"/>
        <w:rPr>
          <w:rFonts w:cs="Mangal"/>
          <w:sz w:val="24"/>
          <w:szCs w:val="24"/>
          <w:lang w:eastAsia="ar-SA"/>
        </w:rPr>
      </w:pPr>
      <w:r w:rsidRPr="00610DF1">
        <w:rPr>
          <w:rFonts w:cs="Mangal"/>
          <w:sz w:val="24"/>
          <w:szCs w:val="24"/>
          <w:lang w:eastAsia="ar-SA"/>
        </w:rPr>
        <w:t>inoltro a mezzo raccomandata; a questo fine fa fede la data di ricezione della raccomandata presso l’Amministrazione.</w:t>
      </w:r>
    </w:p>
    <w:p w:rsidR="00ED216B" w:rsidRDefault="00610DF1" w:rsidP="00610DF1">
      <w:pPr>
        <w:pStyle w:val="Elenco"/>
        <w:spacing w:before="120" w:line="300" w:lineRule="exact"/>
      </w:pPr>
      <w:r w:rsidRPr="00610DF1">
        <w:t>Il plico dovrà essere, sempre a pena di esclusione, chiuso sui lembi</w:t>
      </w:r>
      <w:r w:rsidRPr="00610DF1">
        <w:rPr>
          <w:rFonts w:cs="Times New Roman"/>
          <w:sz w:val="22"/>
          <w:szCs w:val="22"/>
          <w:lang w:eastAsia="it-IT"/>
        </w:rPr>
        <w:t xml:space="preserve"> di chiusura idoneamente sigillato a </w:t>
      </w:r>
      <w:r w:rsidRPr="00610DF1">
        <w:rPr>
          <w:rFonts w:ascii="Times" w:hAnsi="Times" w:cs="Times New Roman"/>
          <w:sz w:val="22"/>
          <w:lang w:eastAsia="it-IT"/>
        </w:rPr>
        <w:t xml:space="preserve">garantire l’integrità e la segretezza dell’offerta, e controfirmato sui lembi stessi, indicante all'esterno la scritta: </w:t>
      </w:r>
    </w:p>
    <w:p w:rsidR="00485A9D" w:rsidRDefault="002D0FC8" w:rsidP="00ED216B">
      <w:pPr>
        <w:pStyle w:val="Elenco"/>
        <w:spacing w:before="120" w:line="300" w:lineRule="exact"/>
        <w:rPr>
          <w:b/>
        </w:rPr>
      </w:pPr>
      <w:r w:rsidRPr="00610DF1">
        <w:rPr>
          <w:b/>
        </w:rPr>
        <w:t xml:space="preserve">AFFIDAMENTO IN CONCESSIONE DI SERVIZI ALL’INFANZIA NEI LOCALI POSTI ALL’INTERNO DEL PALAZZO DI GIUSTIZIA DI FIRENZE </w:t>
      </w:r>
      <w:r>
        <w:rPr>
          <w:b/>
        </w:rPr>
        <w:t xml:space="preserve"> </w:t>
      </w:r>
      <w:r w:rsidR="00485A9D">
        <w:rPr>
          <w:b/>
        </w:rPr>
        <w:t xml:space="preserve">CIG </w:t>
      </w:r>
      <w:r w:rsidR="00485A9D" w:rsidRPr="00485A9D">
        <w:rPr>
          <w:b/>
        </w:rPr>
        <w:t>6407960FDC</w:t>
      </w:r>
    </w:p>
    <w:p w:rsidR="00ED216B" w:rsidRDefault="00ED216B" w:rsidP="00ED216B">
      <w:pPr>
        <w:pStyle w:val="Elenco"/>
        <w:spacing w:before="120" w:line="300" w:lineRule="exact"/>
      </w:pPr>
      <w:r>
        <w:t>Tale plico dovrà contenere a sua volta, le seguenti buste A), B) e C):</w:t>
      </w:r>
    </w:p>
    <w:p w:rsidR="00ED216B" w:rsidRPr="00615240" w:rsidRDefault="00ED216B" w:rsidP="00ED216B">
      <w:pPr>
        <w:pStyle w:val="Elenco"/>
        <w:spacing w:before="120" w:line="300" w:lineRule="exact"/>
        <w:rPr>
          <w:b/>
        </w:rPr>
      </w:pPr>
      <w:r w:rsidRPr="00615240">
        <w:rPr>
          <w:b/>
        </w:rPr>
        <w:t>Busta A) D</w:t>
      </w:r>
      <w:r w:rsidR="00615240">
        <w:rPr>
          <w:b/>
        </w:rPr>
        <w:t>ocumenti ai fini dell’ammissione</w:t>
      </w:r>
    </w:p>
    <w:p w:rsidR="00ED216B" w:rsidRDefault="00ED216B" w:rsidP="00ED216B">
      <w:pPr>
        <w:pStyle w:val="Elenco"/>
        <w:spacing w:before="120" w:line="300" w:lineRule="exact"/>
      </w:pPr>
      <w:r>
        <w:t>In una busta contrassegnata dalla lettera A) separata da quella contenente la documentazione tecnica e da</w:t>
      </w:r>
      <w:r w:rsidR="002F553A">
        <w:t xml:space="preserve"> </w:t>
      </w:r>
      <w:r>
        <w:t>quella contenente l’offerta economica, riportante sull’esterno la scritta:</w:t>
      </w:r>
    </w:p>
    <w:p w:rsidR="00ED216B" w:rsidRDefault="00ED216B" w:rsidP="002D0FC8">
      <w:pPr>
        <w:pStyle w:val="Elenco"/>
        <w:spacing w:before="120" w:line="300" w:lineRule="exact"/>
      </w:pPr>
      <w:r>
        <w:t xml:space="preserve">”DOCUMENTI AI FINI </w:t>
      </w:r>
      <w:r w:rsidR="002D0FC8" w:rsidRPr="002D0FC8">
        <w:t>DELL’AFFIDAMENTO IN CONCESSIONE DI SERVIZI ALL’INFANZIA NEI LOCALI POSTI ALL’INTERNO DEL PALAZZO DI GIUSTIZIA DI FIRENZE</w:t>
      </w:r>
      <w:r w:rsidR="00122709">
        <w:t>”</w:t>
      </w:r>
      <w:r w:rsidR="002D0FC8" w:rsidRPr="002D0FC8">
        <w:t xml:space="preserve"> </w:t>
      </w:r>
      <w:r>
        <w:t>dovrà essere contenuta la seguente documentazione, da prodursi a pena di esclusione dalla procedura</w:t>
      </w:r>
    </w:p>
    <w:p w:rsidR="002D0FC8" w:rsidRDefault="00ED216B" w:rsidP="00ED216B">
      <w:pPr>
        <w:pStyle w:val="Elenco"/>
        <w:spacing w:before="120" w:line="300" w:lineRule="exact"/>
      </w:pPr>
      <w:r>
        <w:t>1) Dichiarazione del titolare o legale rappresentante o altro soggetto munito di poteri</w:t>
      </w:r>
      <w:r w:rsidR="002D0FC8">
        <w:t xml:space="preserve"> </w:t>
      </w:r>
      <w:r>
        <w:t>idonei a impegnare la volontà dell’impresa concorrente, in lingua italiana, conforme</w:t>
      </w:r>
      <w:r w:rsidR="002D0FC8">
        <w:t xml:space="preserve"> </w:t>
      </w:r>
      <w:r>
        <w:t>al Modulo A pubblicato su Internet di seguito al presente disciplinare e comunque</w:t>
      </w:r>
      <w:r w:rsidR="002D0FC8">
        <w:t xml:space="preserve"> </w:t>
      </w:r>
      <w:r>
        <w:t>contenente tutti i dati in esso richiesti. Riguardo all’utilizzo del modulo vale quanto</w:t>
      </w:r>
      <w:r w:rsidR="002D0FC8">
        <w:t xml:space="preserve"> </w:t>
      </w:r>
      <w:r>
        <w:t>precisato nel bando</w:t>
      </w:r>
      <w:r w:rsidR="002D0FC8">
        <w:t xml:space="preserve"> </w:t>
      </w:r>
    </w:p>
    <w:p w:rsidR="00ED216B" w:rsidRDefault="00ED216B" w:rsidP="00ED216B">
      <w:pPr>
        <w:pStyle w:val="Elenco"/>
        <w:spacing w:before="120" w:line="300" w:lineRule="exact"/>
      </w:pPr>
      <w:r>
        <w:lastRenderedPageBreak/>
        <w:t>2) Capitolato Speciale debitamente sottoscritto, le cui condizioni si intendono interamente</w:t>
      </w:r>
      <w:r w:rsidR="002D0FC8">
        <w:t xml:space="preserve"> </w:t>
      </w:r>
      <w:r>
        <w:t>accettate, costituendo parte integrante e sostanziale dell’offerta</w:t>
      </w:r>
      <w:r w:rsidR="00211DB5">
        <w:t>;</w:t>
      </w:r>
    </w:p>
    <w:p w:rsidR="00A53878" w:rsidRDefault="00ED216B" w:rsidP="00ED216B">
      <w:pPr>
        <w:pStyle w:val="Elenco"/>
        <w:spacing w:before="120" w:line="300" w:lineRule="exact"/>
      </w:pPr>
      <w:r>
        <w:t xml:space="preserve">3) </w:t>
      </w:r>
      <w:r w:rsidR="00211DB5">
        <w:t>Attestazione</w:t>
      </w:r>
      <w:r>
        <w:t xml:space="preserve"> dell’avvenuto pagamento del contributo a favore</w:t>
      </w:r>
      <w:r w:rsidR="00211DB5">
        <w:t xml:space="preserve"> </w:t>
      </w:r>
      <w:r w:rsidR="00122709">
        <w:t>dell’ANAC</w:t>
      </w:r>
      <w:r>
        <w:t>, quale</w:t>
      </w:r>
      <w:r w:rsidR="00211DB5">
        <w:t xml:space="preserve"> </w:t>
      </w:r>
      <w:r>
        <w:t xml:space="preserve">contribuzione dovuta per la partecipazione al presente </w:t>
      </w:r>
      <w:r w:rsidR="00211DB5">
        <w:t xml:space="preserve">affidamento </w:t>
      </w:r>
      <w:r>
        <w:t>gara</w:t>
      </w:r>
      <w:r w:rsidR="00211DB5">
        <w:t>,</w:t>
      </w:r>
      <w:r>
        <w:t xml:space="preserve"> ai sensi art.1 commi 65 e 67</w:t>
      </w:r>
      <w:r w:rsidR="00211DB5">
        <w:t xml:space="preserve"> </w:t>
      </w:r>
      <w:r>
        <w:t xml:space="preserve">della Legge </w:t>
      </w:r>
      <w:smartTag w:uri="urn:schemas-microsoft-com:office:smarttags" w:element="date">
        <w:smartTagPr>
          <w:attr w:name="ls" w:val="trans"/>
          <w:attr w:name="Month" w:val="12"/>
          <w:attr w:name="Day" w:val="23"/>
          <w:attr w:name="Year" w:val="2005"/>
        </w:smartTagPr>
        <w:r>
          <w:t>23 dicembre 2005</w:t>
        </w:r>
      </w:smartTag>
      <w:r w:rsidR="00800812">
        <w:t xml:space="preserve"> n. 266;</w:t>
      </w:r>
    </w:p>
    <w:p w:rsidR="00800812" w:rsidRDefault="00800812" w:rsidP="00800812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2"/>
          <w:szCs w:val="22"/>
          <w:lang w:eastAsia="en-US"/>
        </w:rPr>
      </w:pPr>
    </w:p>
    <w:p w:rsidR="00800812" w:rsidRPr="00800812" w:rsidRDefault="00800812" w:rsidP="00800812">
      <w:pPr>
        <w:autoSpaceDE w:val="0"/>
        <w:autoSpaceDN w:val="0"/>
        <w:adjustRightInd w:val="0"/>
        <w:rPr>
          <w:rFonts w:cs="Mangal"/>
          <w:sz w:val="24"/>
          <w:szCs w:val="24"/>
          <w:lang w:eastAsia="ar-SA"/>
        </w:rPr>
      </w:pPr>
      <w:r>
        <w:rPr>
          <w:rFonts w:cs="Mangal"/>
          <w:sz w:val="24"/>
          <w:szCs w:val="24"/>
          <w:lang w:eastAsia="ar-SA"/>
        </w:rPr>
        <w:t>4</w:t>
      </w:r>
      <w:r w:rsidRPr="00800812">
        <w:rPr>
          <w:rFonts w:cs="Mangal"/>
          <w:sz w:val="24"/>
          <w:szCs w:val="24"/>
          <w:lang w:eastAsia="ar-SA"/>
        </w:rPr>
        <w:t xml:space="preserve">) </w:t>
      </w:r>
      <w:r>
        <w:rPr>
          <w:rFonts w:cs="Mangal"/>
          <w:sz w:val="24"/>
          <w:szCs w:val="24"/>
          <w:lang w:eastAsia="ar-SA"/>
        </w:rPr>
        <w:t>D</w:t>
      </w:r>
      <w:r w:rsidRPr="00800812">
        <w:rPr>
          <w:rFonts w:cs="Mangal"/>
          <w:sz w:val="24"/>
          <w:szCs w:val="24"/>
          <w:lang w:eastAsia="ar-SA"/>
        </w:rPr>
        <w:t>ocumento “PASSOE”, rilasciato dal servizio AVCPASS, comprovante la registrazione al</w:t>
      </w:r>
    </w:p>
    <w:p w:rsidR="00800812" w:rsidRPr="00800812" w:rsidRDefault="00800812" w:rsidP="00800812">
      <w:pPr>
        <w:autoSpaceDE w:val="0"/>
        <w:autoSpaceDN w:val="0"/>
        <w:adjustRightInd w:val="0"/>
        <w:rPr>
          <w:rFonts w:cs="Mangal"/>
          <w:sz w:val="24"/>
          <w:szCs w:val="24"/>
          <w:lang w:eastAsia="ar-SA"/>
        </w:rPr>
      </w:pPr>
      <w:r w:rsidRPr="00800812">
        <w:rPr>
          <w:rFonts w:cs="Mangal"/>
          <w:sz w:val="24"/>
          <w:szCs w:val="24"/>
          <w:lang w:eastAsia="ar-SA"/>
        </w:rPr>
        <w:t>servizio per la verifica del possesso dei requisiti, disponibile presso ANAC. I soggetti</w:t>
      </w:r>
    </w:p>
    <w:p w:rsidR="00800812" w:rsidRPr="00800812" w:rsidRDefault="00800812" w:rsidP="00800812">
      <w:pPr>
        <w:autoSpaceDE w:val="0"/>
        <w:autoSpaceDN w:val="0"/>
        <w:adjustRightInd w:val="0"/>
        <w:rPr>
          <w:rFonts w:cs="Mangal"/>
          <w:sz w:val="24"/>
          <w:szCs w:val="24"/>
          <w:lang w:eastAsia="ar-SA"/>
        </w:rPr>
      </w:pPr>
      <w:r w:rsidRPr="00800812">
        <w:rPr>
          <w:rFonts w:cs="Mangal"/>
          <w:sz w:val="24"/>
          <w:szCs w:val="24"/>
          <w:lang w:eastAsia="ar-SA"/>
        </w:rPr>
        <w:t>interessati a partecipare alla procedura devono registrarsi al sistema accendendo all’apposito</w:t>
      </w:r>
    </w:p>
    <w:p w:rsidR="00800812" w:rsidRPr="00800812" w:rsidRDefault="00800812" w:rsidP="00800812">
      <w:pPr>
        <w:autoSpaceDE w:val="0"/>
        <w:autoSpaceDN w:val="0"/>
        <w:adjustRightInd w:val="0"/>
        <w:rPr>
          <w:rFonts w:cs="Mangal"/>
          <w:sz w:val="24"/>
          <w:szCs w:val="24"/>
          <w:lang w:eastAsia="ar-SA"/>
        </w:rPr>
      </w:pPr>
      <w:r w:rsidRPr="00800812">
        <w:rPr>
          <w:rFonts w:cs="Mangal"/>
          <w:sz w:val="24"/>
          <w:szCs w:val="24"/>
          <w:lang w:eastAsia="ar-SA"/>
        </w:rPr>
        <w:t>link sul portale AVCP (Servizi ad accesso riservato – AVCPASS) secondo le istruzioni ivi</w:t>
      </w:r>
    </w:p>
    <w:p w:rsidR="00800812" w:rsidRPr="00800812" w:rsidRDefault="00800812" w:rsidP="00800812">
      <w:pPr>
        <w:autoSpaceDE w:val="0"/>
        <w:autoSpaceDN w:val="0"/>
        <w:adjustRightInd w:val="0"/>
        <w:rPr>
          <w:rFonts w:cs="Mangal"/>
          <w:sz w:val="24"/>
          <w:szCs w:val="24"/>
          <w:lang w:eastAsia="ar-SA"/>
        </w:rPr>
      </w:pPr>
      <w:r w:rsidRPr="00800812">
        <w:rPr>
          <w:rFonts w:cs="Mangal"/>
          <w:sz w:val="24"/>
          <w:szCs w:val="24"/>
          <w:lang w:eastAsia="ar-SA"/>
        </w:rPr>
        <w:t>contenute. Si precisa che l'inserimento del PASSOE nella busta A viene richiesto non a pena</w:t>
      </w:r>
    </w:p>
    <w:p w:rsidR="00800812" w:rsidRPr="00800812" w:rsidRDefault="00800812" w:rsidP="00800812">
      <w:pPr>
        <w:tabs>
          <w:tab w:val="center" w:pos="4819"/>
          <w:tab w:val="right" w:pos="9638"/>
        </w:tabs>
        <w:rPr>
          <w:rFonts w:cs="Mangal"/>
          <w:sz w:val="24"/>
          <w:szCs w:val="24"/>
          <w:lang w:eastAsia="ar-SA"/>
        </w:rPr>
      </w:pPr>
      <w:r w:rsidRPr="00800812">
        <w:rPr>
          <w:rFonts w:cs="Mangal"/>
          <w:sz w:val="24"/>
          <w:szCs w:val="24"/>
          <w:lang w:eastAsia="ar-SA"/>
        </w:rPr>
        <w:t>di esclusione.</w:t>
      </w:r>
    </w:p>
    <w:p w:rsidR="00A53878" w:rsidRDefault="00A53878" w:rsidP="00ED216B">
      <w:pPr>
        <w:pStyle w:val="Elenco"/>
        <w:spacing w:before="120" w:line="300" w:lineRule="exact"/>
      </w:pPr>
    </w:p>
    <w:p w:rsidR="00ED216B" w:rsidRDefault="00A53878" w:rsidP="00ED216B">
      <w:pPr>
        <w:pStyle w:val="Elenco"/>
        <w:spacing w:before="120" w:line="300" w:lineRule="exact"/>
      </w:pPr>
      <w:r>
        <w:t>I</w:t>
      </w:r>
      <w:r w:rsidR="00ED216B">
        <w:t>l versamento della contribuzione</w:t>
      </w:r>
      <w:r w:rsidR="00211DB5">
        <w:t xml:space="preserve"> </w:t>
      </w:r>
      <w:r w:rsidR="00ED216B">
        <w:t>deve essere effettuato e comprovato, a pena di esclusione dalla gara, con le seguenti modalità:</w:t>
      </w:r>
    </w:p>
    <w:p w:rsidR="002F553A" w:rsidRDefault="002F553A" w:rsidP="00ED216B">
      <w:pPr>
        <w:pStyle w:val="Elenco"/>
        <w:spacing w:before="120" w:line="300" w:lineRule="exact"/>
      </w:pPr>
    </w:p>
    <w:p w:rsidR="00ED216B" w:rsidRPr="001401D0" w:rsidRDefault="00ED216B" w:rsidP="001401D0">
      <w:pPr>
        <w:pStyle w:val="Elenco"/>
        <w:spacing w:before="120" w:line="300" w:lineRule="exact"/>
        <w:jc w:val="center"/>
        <w:rPr>
          <w:b/>
        </w:rPr>
      </w:pPr>
      <w:r w:rsidRPr="001401D0">
        <w:rPr>
          <w:b/>
        </w:rPr>
        <w:t>MODALITA’ DI VERSAMENTO DELLA CONTRIBUZIONE ALL’A</w:t>
      </w:r>
      <w:r w:rsidR="002F553A" w:rsidRPr="001401D0">
        <w:rPr>
          <w:b/>
        </w:rPr>
        <w:t>NAC</w:t>
      </w:r>
    </w:p>
    <w:p w:rsidR="00ED216B" w:rsidRDefault="00ED216B" w:rsidP="00ED216B">
      <w:pPr>
        <w:pStyle w:val="Elenco"/>
        <w:spacing w:before="120" w:line="300" w:lineRule="exact"/>
      </w:pPr>
      <w:r>
        <w:t xml:space="preserve">L’operatore economico, in conformità alle istruzioni operative pubblicate sul sito </w:t>
      </w:r>
      <w:proofErr w:type="spellStart"/>
      <w:r>
        <w:t>dell’A</w:t>
      </w:r>
      <w:r w:rsidR="002F553A">
        <w:t>nac</w:t>
      </w:r>
      <w:proofErr w:type="spellEnd"/>
      <w:r w:rsidR="002F553A">
        <w:t>,</w:t>
      </w:r>
      <w:r>
        <w:t xml:space="preserve"> dovrà allegare all’offerta:</w:t>
      </w:r>
    </w:p>
    <w:p w:rsidR="00ED216B" w:rsidRDefault="00ED216B" w:rsidP="00A869FB">
      <w:pPr>
        <w:pStyle w:val="Elenco"/>
        <w:spacing w:before="120"/>
      </w:pPr>
      <w:r>
        <w:t xml:space="preserve">a) in caso di pagamento diretto online mediante carta di credito dei circuiti Visa, MasterCard, </w:t>
      </w:r>
      <w:proofErr w:type="spellStart"/>
      <w:r>
        <w:t>Diners</w:t>
      </w:r>
      <w:proofErr w:type="spellEnd"/>
      <w:r>
        <w:t>,</w:t>
      </w:r>
      <w:r w:rsidR="00211DB5">
        <w:t xml:space="preserve"> </w:t>
      </w:r>
      <w:r>
        <w:t>American Express, la ricevuta di pagamento inviata dal Servizio di riscossione all’indirizzo di posta</w:t>
      </w:r>
      <w:r w:rsidR="00211DB5">
        <w:t xml:space="preserve"> </w:t>
      </w:r>
      <w:r>
        <w:t>elettronica indicato in sede di iscrizione;</w:t>
      </w:r>
    </w:p>
    <w:p w:rsidR="00ED216B" w:rsidRDefault="00ED216B" w:rsidP="00A869FB">
      <w:pPr>
        <w:pStyle w:val="Elenco"/>
        <w:spacing w:before="120"/>
      </w:pPr>
      <w:r>
        <w:t>oppure</w:t>
      </w:r>
    </w:p>
    <w:p w:rsidR="00ED216B" w:rsidRDefault="00ED216B" w:rsidP="00A869FB">
      <w:pPr>
        <w:pStyle w:val="Elenco"/>
        <w:spacing w:before="120"/>
      </w:pPr>
      <w:r>
        <w:t>b) in caso di pagamento in contanti, presso tutti i punti vendita della rete dei tabaccai lottisti abilitati</w:t>
      </w:r>
    </w:p>
    <w:p w:rsidR="00ED216B" w:rsidRDefault="00ED216B" w:rsidP="00A869FB">
      <w:pPr>
        <w:pStyle w:val="Elenco"/>
        <w:spacing w:before="120"/>
      </w:pPr>
      <w:r>
        <w:t>al pagamento di bollette e bollettini, presentando il modello di pagamento rilasciato dal Servizio di</w:t>
      </w:r>
    </w:p>
    <w:p w:rsidR="00E26EB4" w:rsidRDefault="00ED216B" w:rsidP="00A869FB">
      <w:pPr>
        <w:pStyle w:val="Elenco"/>
        <w:spacing w:before="120"/>
      </w:pPr>
      <w:r>
        <w:t>riscossione, lo scontrino originale rilasciato dai punti vendita abilitati.</w:t>
      </w:r>
    </w:p>
    <w:p w:rsidR="002F553A" w:rsidRDefault="002F553A" w:rsidP="00A869FB">
      <w:pPr>
        <w:pStyle w:val="Elenco"/>
        <w:spacing w:before="120"/>
      </w:pPr>
    </w:p>
    <w:p w:rsidR="00E26EB4" w:rsidRDefault="00E26EB4" w:rsidP="00A869FB">
      <w:pPr>
        <w:pStyle w:val="Elenco"/>
        <w:spacing w:before="120"/>
      </w:pPr>
      <w:r>
        <w:t>Il versamento del contributo va effettuato secondo le “Istruzioni relative alle contribuzioni</w:t>
      </w:r>
    </w:p>
    <w:p w:rsidR="00E26EB4" w:rsidRDefault="00E26EB4" w:rsidP="00A869FB">
      <w:pPr>
        <w:pStyle w:val="Elenco"/>
        <w:spacing w:before="120"/>
      </w:pPr>
      <w:r>
        <w:t>dovute, ai sensi dell'art. 1, comma 67, della legge 23 dicembre 2005, n. 266, da soggetti</w:t>
      </w:r>
    </w:p>
    <w:p w:rsidR="00E26EB4" w:rsidRDefault="00E26EB4" w:rsidP="00A869FB">
      <w:pPr>
        <w:pStyle w:val="Elenco"/>
        <w:spacing w:before="120"/>
      </w:pPr>
      <w:r>
        <w:t>pubblici e privati”, presenti sul sito dell’Autorità per la vigilanza sui contratti pubblici di</w:t>
      </w:r>
    </w:p>
    <w:p w:rsidR="00E26EB4" w:rsidRDefault="00E26EB4" w:rsidP="00A869FB">
      <w:pPr>
        <w:pStyle w:val="Elenco"/>
        <w:spacing w:before="120"/>
      </w:pPr>
      <w:r>
        <w:t>lavori, servizi e forniture (ora A.N.A.C), al seguente indirizzo: http://www.anticorruzione.it.</w:t>
      </w:r>
    </w:p>
    <w:p w:rsidR="00E26EB4" w:rsidRDefault="00E26EB4" w:rsidP="00A869FB">
      <w:pPr>
        <w:pStyle w:val="Elenco"/>
        <w:spacing w:before="120"/>
      </w:pPr>
      <w:r>
        <w:t>Per le modalità di comprova del pagamento si rinvia a quanto indicato in merito nelle</w:t>
      </w:r>
    </w:p>
    <w:p w:rsidR="00E26EB4" w:rsidRDefault="00E26EB4" w:rsidP="00A869FB">
      <w:pPr>
        <w:pStyle w:val="Elenco"/>
        <w:spacing w:before="120"/>
      </w:pPr>
      <w:r>
        <w:t xml:space="preserve">istruzioni medesime. </w:t>
      </w:r>
      <w:r w:rsidRPr="007E681D">
        <w:t>L’importo della tassa sulle gare è il seguente:</w:t>
      </w:r>
      <w:r w:rsidR="00A869FB">
        <w:t xml:space="preserve"> 140</w:t>
      </w:r>
      <w:r w:rsidR="007E681D">
        <w:t xml:space="preserve"> euro.</w:t>
      </w:r>
    </w:p>
    <w:p w:rsidR="00E26EB4" w:rsidRDefault="00E26EB4" w:rsidP="00E26EB4">
      <w:pPr>
        <w:pStyle w:val="Elenco"/>
        <w:spacing w:before="120" w:line="300" w:lineRule="exact"/>
      </w:pPr>
    </w:p>
    <w:p w:rsidR="001401D0" w:rsidRDefault="001401D0" w:rsidP="00E26EB4">
      <w:pPr>
        <w:pStyle w:val="Elenco"/>
        <w:spacing w:before="120" w:line="300" w:lineRule="exact"/>
      </w:pPr>
    </w:p>
    <w:p w:rsidR="00ED216B" w:rsidRPr="00615240" w:rsidRDefault="00ED216B" w:rsidP="00E26EB4">
      <w:pPr>
        <w:pStyle w:val="Elenco"/>
        <w:spacing w:before="120" w:line="300" w:lineRule="exact"/>
        <w:rPr>
          <w:b/>
        </w:rPr>
      </w:pPr>
      <w:r w:rsidRPr="00615240">
        <w:rPr>
          <w:b/>
        </w:rPr>
        <w:lastRenderedPageBreak/>
        <w:t>Busta B) Documentazione Tecnica</w:t>
      </w:r>
    </w:p>
    <w:p w:rsidR="00ED216B" w:rsidRDefault="00ED216B" w:rsidP="00ED216B">
      <w:pPr>
        <w:pStyle w:val="Elenco"/>
        <w:spacing w:before="120" w:line="300" w:lineRule="exact"/>
      </w:pPr>
      <w:r>
        <w:t>I partecipanti dovranno produrre ai fini della attribuzione dei punteggi indicati nell’avviso riguardanti le</w:t>
      </w:r>
      <w:r w:rsidR="001523A7">
        <w:t xml:space="preserve"> </w:t>
      </w:r>
      <w:r>
        <w:t>caratteristiche del servizio, il Progetto pedagogico e tecnico-organizzativo gestionale del servizio (descritti in</w:t>
      </w:r>
      <w:r w:rsidR="001523A7">
        <w:t xml:space="preserve"> </w:t>
      </w:r>
      <w:r>
        <w:t>maniera esauriente ma sintetica</w:t>
      </w:r>
      <w:r w:rsidR="001523A7">
        <w:t>)</w:t>
      </w:r>
      <w:r>
        <w:t xml:space="preserve"> nonché la documentazione/autocertificazione relativa agli elementi oggetto</w:t>
      </w:r>
      <w:r w:rsidR="001523A7">
        <w:t xml:space="preserve"> </w:t>
      </w:r>
      <w:r>
        <w:t>di valutazione secondo l’articolazione prevista al successivo punto “Modalità di aggiudicazione – qualità del</w:t>
      </w:r>
      <w:r w:rsidR="001523A7">
        <w:t xml:space="preserve"> </w:t>
      </w:r>
      <w:r>
        <w:t>progetto presentato” per l’attribuzione del punteggio di qualità. Tale materiale dovrà essere contenuto, a pena</w:t>
      </w:r>
      <w:r w:rsidR="001523A7">
        <w:t xml:space="preserve"> </w:t>
      </w:r>
      <w:r>
        <w:t>di esclusione dalla gara, in busta chiusa e separata, contrassegnata dalla lettera B) riportante all’esterno la</w:t>
      </w:r>
      <w:r w:rsidR="001523A7">
        <w:t xml:space="preserve"> </w:t>
      </w:r>
      <w:r>
        <w:t>scritta “DOCUMENTAZIONE TECNICA</w:t>
      </w:r>
      <w:r w:rsidR="001523A7">
        <w:t xml:space="preserve"> – PROGETTO E SERVIZIO OFFERTO”. </w:t>
      </w:r>
      <w:r>
        <w:t>Si</w:t>
      </w:r>
      <w:r w:rsidR="001523A7">
        <w:t xml:space="preserve"> </w:t>
      </w:r>
      <w:r>
        <w:t>specifica che il Progetto dovrà essere sottoscritto per esteso, a pena di esclusione, in calce, dal titolare o</w:t>
      </w:r>
      <w:r w:rsidR="001523A7">
        <w:t xml:space="preserve"> </w:t>
      </w:r>
      <w:r>
        <w:t>legale rappresentante o altro soggetto munito di poteri idonei a impegnare la volontà dell’impresa</w:t>
      </w:r>
      <w:r w:rsidR="001523A7">
        <w:t xml:space="preserve"> </w:t>
      </w:r>
      <w:r>
        <w:t>concorrente. In caso di partecipazione di consorzio ordinario di concorrenti il progetto dovrà essere firmato</w:t>
      </w:r>
      <w:r w:rsidR="001523A7">
        <w:t xml:space="preserve"> </w:t>
      </w:r>
      <w:r>
        <w:t>da tutti i soggetti che lo compongono.</w:t>
      </w:r>
    </w:p>
    <w:p w:rsidR="00ED216B" w:rsidRDefault="00ED216B" w:rsidP="00ED216B">
      <w:pPr>
        <w:pStyle w:val="Elenco"/>
        <w:spacing w:before="120" w:line="300" w:lineRule="exact"/>
      </w:pPr>
      <w:r>
        <w:t xml:space="preserve">La valutazione dell’offerta tecnica (punteggio </w:t>
      </w:r>
      <w:proofErr w:type="spellStart"/>
      <w:r>
        <w:t>max</w:t>
      </w:r>
      <w:proofErr w:type="spellEnd"/>
      <w:r>
        <w:t xml:space="preserve"> </w:t>
      </w:r>
      <w:r w:rsidR="001523A7">
        <w:t>7</w:t>
      </w:r>
      <w:r>
        <w:t>0/100) avverrà sulla base dei criteri indicati nel presente</w:t>
      </w:r>
      <w:r w:rsidR="001523A7">
        <w:t xml:space="preserve"> </w:t>
      </w:r>
      <w:r>
        <w:t>disciplinare.</w:t>
      </w:r>
    </w:p>
    <w:p w:rsidR="003C090B" w:rsidRPr="0026413A" w:rsidRDefault="003C090B" w:rsidP="003C090B">
      <w:pPr>
        <w:pStyle w:val="Elenco"/>
        <w:spacing w:before="120" w:line="300" w:lineRule="exact"/>
      </w:pPr>
      <w:r w:rsidRPr="0026413A">
        <w:t>I soggetti proponenti devono presentare il progetto educativo</w:t>
      </w:r>
      <w:r>
        <w:t>/</w:t>
      </w:r>
      <w:r w:rsidRPr="0026413A">
        <w:t>pedagogico</w:t>
      </w:r>
      <w:r>
        <w:t xml:space="preserve"> e organizzativo/gestionale</w:t>
      </w:r>
      <w:r w:rsidRPr="0026413A">
        <w:t xml:space="preserve"> nel quale dovranno essere descritti</w:t>
      </w:r>
      <w:r w:rsidR="009B3511">
        <w:t xml:space="preserve"> in particolare</w:t>
      </w:r>
      <w:r>
        <w:t>:</w:t>
      </w:r>
    </w:p>
    <w:p w:rsidR="00ED216B" w:rsidRPr="0026413A" w:rsidRDefault="00ED216B" w:rsidP="00ED216B">
      <w:pPr>
        <w:pStyle w:val="Elenco"/>
        <w:spacing w:before="120" w:line="300" w:lineRule="exact"/>
      </w:pPr>
      <w:r w:rsidRPr="0026413A">
        <w:t xml:space="preserve">- </w:t>
      </w:r>
      <w:r w:rsidR="003C090B">
        <w:t xml:space="preserve">gli </w:t>
      </w:r>
      <w:r w:rsidRPr="0026413A">
        <w:t>orientamenti psicopedagogici di riferimento e le relative linee progettuali</w:t>
      </w:r>
      <w:r w:rsidR="0026413A">
        <w:t>;</w:t>
      </w:r>
    </w:p>
    <w:p w:rsidR="00ED216B" w:rsidRDefault="00ED216B" w:rsidP="00ED216B">
      <w:pPr>
        <w:pStyle w:val="Elenco"/>
        <w:spacing w:before="120" w:line="300" w:lineRule="exact"/>
      </w:pPr>
      <w:r w:rsidRPr="0026413A">
        <w:t xml:space="preserve">- l’impostazione metodologica delle attività e delle </w:t>
      </w:r>
      <w:proofErr w:type="spellStart"/>
      <w:r w:rsidRPr="0026413A">
        <w:t>routines</w:t>
      </w:r>
      <w:proofErr w:type="spellEnd"/>
      <w:r w:rsidR="00FB6F59">
        <w:t xml:space="preserve"> con riferimento agli strumenti del lavoro educativo e di gruppo (osservazione, progettazione, documentazione, verifica e valutazione)</w:t>
      </w:r>
      <w:r w:rsidR="0026413A">
        <w:t>;</w:t>
      </w:r>
      <w:r w:rsidR="00FB6F59">
        <w:t xml:space="preserve"> </w:t>
      </w:r>
    </w:p>
    <w:p w:rsidR="00EE40F1" w:rsidRDefault="00EE40F1" w:rsidP="00EE40F1">
      <w:pPr>
        <w:pStyle w:val="Elenco"/>
        <w:spacing w:before="120" w:line="300" w:lineRule="exact"/>
      </w:pPr>
      <w:r w:rsidRPr="0026413A">
        <w:t xml:space="preserve">- </w:t>
      </w:r>
      <w:r>
        <w:t>le c</w:t>
      </w:r>
      <w:r w:rsidRPr="0026413A">
        <w:t>aratteristiche e utilizzo degli spazi e organizzazione della giornata educativa</w:t>
      </w:r>
      <w:r>
        <w:t>;</w:t>
      </w:r>
    </w:p>
    <w:p w:rsidR="00EE40F1" w:rsidRPr="00881453" w:rsidRDefault="00EE40F1" w:rsidP="00EE40F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81453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i </w:t>
      </w:r>
      <w:r w:rsidRPr="00881453">
        <w:rPr>
          <w:sz w:val="22"/>
          <w:szCs w:val="22"/>
        </w:rPr>
        <w:t xml:space="preserve">giochi e </w:t>
      </w:r>
      <w:r>
        <w:rPr>
          <w:sz w:val="22"/>
          <w:szCs w:val="22"/>
        </w:rPr>
        <w:t xml:space="preserve">il </w:t>
      </w:r>
      <w:r w:rsidRPr="00881453">
        <w:rPr>
          <w:sz w:val="22"/>
          <w:szCs w:val="22"/>
        </w:rPr>
        <w:t>materiale ludico-didattico</w:t>
      </w:r>
      <w:r>
        <w:rPr>
          <w:sz w:val="22"/>
          <w:szCs w:val="22"/>
        </w:rPr>
        <w:t xml:space="preserve"> che si prevede di utilizzare</w:t>
      </w:r>
      <w:r w:rsidRPr="00881453">
        <w:rPr>
          <w:sz w:val="22"/>
          <w:szCs w:val="22"/>
        </w:rPr>
        <w:t xml:space="preserve">; </w:t>
      </w:r>
    </w:p>
    <w:p w:rsidR="0026413A" w:rsidRPr="00881453" w:rsidRDefault="0026413A" w:rsidP="0026413A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81453">
        <w:rPr>
          <w:sz w:val="22"/>
          <w:szCs w:val="22"/>
        </w:rPr>
        <w:t xml:space="preserve">- </w:t>
      </w:r>
      <w:r w:rsidR="00EE40F1">
        <w:rPr>
          <w:sz w:val="22"/>
          <w:szCs w:val="22"/>
        </w:rPr>
        <w:t xml:space="preserve">il </w:t>
      </w:r>
      <w:r w:rsidRPr="00881453">
        <w:rPr>
          <w:sz w:val="22"/>
          <w:szCs w:val="22"/>
        </w:rPr>
        <w:t xml:space="preserve">numero educatori ed operatori da impiegare (nel rispetto delle prescrizioni di cui </w:t>
      </w:r>
      <w:r w:rsidR="003C090B">
        <w:rPr>
          <w:sz w:val="22"/>
          <w:szCs w:val="22"/>
        </w:rPr>
        <w:t xml:space="preserve">al </w:t>
      </w:r>
      <w:r w:rsidRPr="00881453">
        <w:rPr>
          <w:sz w:val="22"/>
          <w:szCs w:val="22"/>
        </w:rPr>
        <w:t xml:space="preserve">Capitolato) per l’esecuzione del servizio specificando le turnazioni e l’articolazione dell’orario </w:t>
      </w:r>
      <w:r>
        <w:rPr>
          <w:sz w:val="22"/>
          <w:szCs w:val="22"/>
        </w:rPr>
        <w:t xml:space="preserve">frontale e non frontale </w:t>
      </w:r>
      <w:r w:rsidRPr="00881453">
        <w:rPr>
          <w:sz w:val="22"/>
          <w:szCs w:val="22"/>
        </w:rPr>
        <w:t xml:space="preserve">di ciascuna unità e del coordinatore nel rispetto del C.C.N.L. di riferimento; </w:t>
      </w:r>
    </w:p>
    <w:p w:rsidR="0026413A" w:rsidRDefault="0026413A" w:rsidP="0026413A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81453">
        <w:rPr>
          <w:sz w:val="22"/>
          <w:szCs w:val="22"/>
        </w:rPr>
        <w:t xml:space="preserve">- </w:t>
      </w:r>
      <w:r w:rsidR="00EE40F1">
        <w:rPr>
          <w:sz w:val="22"/>
          <w:szCs w:val="22"/>
        </w:rPr>
        <w:t>l’</w:t>
      </w:r>
      <w:r w:rsidRPr="00881453">
        <w:rPr>
          <w:sz w:val="22"/>
          <w:szCs w:val="22"/>
        </w:rPr>
        <w:t xml:space="preserve">ipotesi di organizzazione del servizio tenendo conto della ricettività del nido, </w:t>
      </w:r>
      <w:r w:rsidR="00144A8D">
        <w:rPr>
          <w:sz w:val="22"/>
          <w:szCs w:val="22"/>
        </w:rPr>
        <w:t>della dotazione organica del personale e dei relativi compiti e profili professionali</w:t>
      </w:r>
      <w:r w:rsidRPr="00881453">
        <w:rPr>
          <w:sz w:val="22"/>
          <w:szCs w:val="22"/>
        </w:rPr>
        <w:t>, specificando modalità e tempi di sostituzione e supplenza del personale</w:t>
      </w:r>
      <w:r>
        <w:rPr>
          <w:sz w:val="22"/>
          <w:szCs w:val="22"/>
        </w:rPr>
        <w:t xml:space="preserve"> volte a garantire la massima stabilità dello stesso nell’arco della durata del contratto</w:t>
      </w:r>
      <w:r w:rsidRPr="00881453">
        <w:rPr>
          <w:sz w:val="22"/>
          <w:szCs w:val="22"/>
        </w:rPr>
        <w:t xml:space="preserve">; </w:t>
      </w:r>
    </w:p>
    <w:p w:rsidR="00BA2C46" w:rsidRDefault="00BA2C46" w:rsidP="00BA2C4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81453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il </w:t>
      </w:r>
      <w:r w:rsidRPr="00881453">
        <w:rPr>
          <w:sz w:val="22"/>
          <w:szCs w:val="22"/>
        </w:rPr>
        <w:t xml:space="preserve">programma di </w:t>
      </w:r>
      <w:r>
        <w:rPr>
          <w:sz w:val="22"/>
          <w:szCs w:val="22"/>
        </w:rPr>
        <w:t xml:space="preserve">formazione e </w:t>
      </w:r>
      <w:r w:rsidRPr="00881453">
        <w:rPr>
          <w:sz w:val="22"/>
          <w:szCs w:val="22"/>
        </w:rPr>
        <w:t>aggiornamento del personale con indicazione del monte orario e delle modalità previste</w:t>
      </w:r>
      <w:r>
        <w:rPr>
          <w:sz w:val="22"/>
          <w:szCs w:val="22"/>
        </w:rPr>
        <w:t>;</w:t>
      </w:r>
    </w:p>
    <w:p w:rsidR="00ED216B" w:rsidRDefault="00ED216B" w:rsidP="00ED216B">
      <w:pPr>
        <w:pStyle w:val="Elenco"/>
        <w:spacing w:before="120" w:line="300" w:lineRule="exact"/>
      </w:pPr>
      <w:r w:rsidRPr="0026413A">
        <w:t xml:space="preserve">- </w:t>
      </w:r>
      <w:r w:rsidR="00EE40F1">
        <w:t>le s</w:t>
      </w:r>
      <w:r w:rsidRPr="0026413A">
        <w:t>trategie per l’ambientamento e l’organi</w:t>
      </w:r>
      <w:r w:rsidR="0026413A">
        <w:t>zzazione del gruppo dei bambini;</w:t>
      </w:r>
    </w:p>
    <w:p w:rsidR="00850699" w:rsidRPr="00881453" w:rsidRDefault="00850699" w:rsidP="0085069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81453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i </w:t>
      </w:r>
      <w:r w:rsidRPr="00881453">
        <w:rPr>
          <w:sz w:val="22"/>
          <w:szCs w:val="22"/>
        </w:rPr>
        <w:t>rapporti con le famiglie in relazione a</w:t>
      </w:r>
      <w:r>
        <w:rPr>
          <w:sz w:val="22"/>
          <w:szCs w:val="22"/>
        </w:rPr>
        <w:t>ll’</w:t>
      </w:r>
      <w:r w:rsidRPr="00881453">
        <w:rPr>
          <w:sz w:val="22"/>
          <w:szCs w:val="22"/>
        </w:rPr>
        <w:t xml:space="preserve">ambientamento dei bambini, </w:t>
      </w:r>
      <w:r>
        <w:rPr>
          <w:sz w:val="22"/>
          <w:szCs w:val="22"/>
        </w:rPr>
        <w:t>all’</w:t>
      </w:r>
      <w:r w:rsidRPr="00881453">
        <w:rPr>
          <w:sz w:val="22"/>
          <w:szCs w:val="22"/>
        </w:rPr>
        <w:t>accoglienza giornaliera, strumenti e modalità di partecipazione/coinvolgimento/informazione</w:t>
      </w:r>
      <w:r>
        <w:rPr>
          <w:sz w:val="22"/>
          <w:szCs w:val="22"/>
        </w:rPr>
        <w:t>;</w:t>
      </w:r>
      <w:r w:rsidRPr="00881453">
        <w:rPr>
          <w:sz w:val="22"/>
          <w:szCs w:val="22"/>
        </w:rPr>
        <w:t xml:space="preserve"> </w:t>
      </w:r>
    </w:p>
    <w:p w:rsidR="00ED216B" w:rsidRPr="0026413A" w:rsidRDefault="00ED216B" w:rsidP="00ED216B">
      <w:pPr>
        <w:pStyle w:val="Elenco"/>
        <w:spacing w:before="120" w:line="300" w:lineRule="exact"/>
      </w:pPr>
      <w:r w:rsidRPr="0026413A">
        <w:t xml:space="preserve">- </w:t>
      </w:r>
      <w:r w:rsidR="00EE40F1">
        <w:t>le s</w:t>
      </w:r>
      <w:r w:rsidRPr="0026413A">
        <w:t>trategie per favorire la partecipazione attiva delle famiglie anche in relazione alla presenza di</w:t>
      </w:r>
      <w:r w:rsidR="0026413A" w:rsidRPr="0026413A">
        <w:t xml:space="preserve"> </w:t>
      </w:r>
      <w:r w:rsidRPr="0026413A">
        <w:t>bambini di culture altre</w:t>
      </w:r>
      <w:r w:rsidR="0026413A" w:rsidRPr="0026413A">
        <w:t>;</w:t>
      </w:r>
    </w:p>
    <w:p w:rsidR="00ED216B" w:rsidRPr="0026413A" w:rsidRDefault="00ED216B" w:rsidP="00ED216B">
      <w:pPr>
        <w:pStyle w:val="Elenco"/>
        <w:spacing w:before="120" w:line="300" w:lineRule="exact"/>
      </w:pPr>
      <w:r w:rsidRPr="0026413A">
        <w:t xml:space="preserve">- </w:t>
      </w:r>
      <w:r w:rsidR="00EE40F1">
        <w:t>le a</w:t>
      </w:r>
      <w:r w:rsidRPr="0026413A">
        <w:t xml:space="preserve">zioni e </w:t>
      </w:r>
      <w:r w:rsidR="00EE40F1">
        <w:t xml:space="preserve">gli </w:t>
      </w:r>
      <w:r w:rsidRPr="0026413A">
        <w:t>interventi finalizzat</w:t>
      </w:r>
      <w:r w:rsidR="00EE40F1">
        <w:t>i</w:t>
      </w:r>
      <w:r w:rsidRPr="0026413A">
        <w:t xml:space="preserve"> all’integrazione dei bambini con disabilità psico-fisica o in</w:t>
      </w:r>
      <w:r w:rsidR="0026413A" w:rsidRPr="0026413A">
        <w:t xml:space="preserve"> </w:t>
      </w:r>
      <w:r w:rsidRPr="0026413A">
        <w:t>situazione di disagio</w:t>
      </w:r>
      <w:r w:rsidR="0026413A" w:rsidRPr="0026413A">
        <w:t xml:space="preserve"> e/o svantaggio socio culturale;</w:t>
      </w:r>
    </w:p>
    <w:p w:rsidR="00BA2C46" w:rsidRPr="00BA2C46" w:rsidRDefault="00ED216B" w:rsidP="00BA2C46">
      <w:pPr>
        <w:pStyle w:val="Elenco"/>
        <w:spacing w:before="120" w:line="300" w:lineRule="exact"/>
      </w:pPr>
      <w:r w:rsidRPr="0026413A">
        <w:lastRenderedPageBreak/>
        <w:t xml:space="preserve">- </w:t>
      </w:r>
      <w:r w:rsidR="00EE40F1">
        <w:t xml:space="preserve">le modalità </w:t>
      </w:r>
      <w:r w:rsidRPr="0026413A">
        <w:t>di integrazione del servizio nel sistema locale dei servizi educativi, scolastici, sociali, con</w:t>
      </w:r>
      <w:r w:rsidR="0026413A" w:rsidRPr="0026413A">
        <w:t xml:space="preserve"> </w:t>
      </w:r>
      <w:r w:rsidRPr="0026413A">
        <w:t>particolare riferimento ai percorsi di continu</w:t>
      </w:r>
      <w:r w:rsidR="0026413A" w:rsidRPr="0026413A">
        <w:t>ità con la scuola dell’infanzia</w:t>
      </w:r>
      <w:r w:rsidR="00BA2C46">
        <w:t xml:space="preserve"> per </w:t>
      </w:r>
      <w:r w:rsidR="00BA2C46" w:rsidRPr="00BA2C46">
        <w:t>l’attivazione di percorsi comuni nell’ottica del progetto 0-6;</w:t>
      </w:r>
    </w:p>
    <w:p w:rsidR="00ED216B" w:rsidRPr="0026413A" w:rsidRDefault="00ED216B" w:rsidP="00ED216B">
      <w:pPr>
        <w:pStyle w:val="Elenco"/>
        <w:spacing w:before="120" w:line="300" w:lineRule="exact"/>
      </w:pPr>
      <w:r w:rsidRPr="0026413A">
        <w:t xml:space="preserve">- </w:t>
      </w:r>
      <w:r w:rsidR="00EE40F1">
        <w:t>l</w:t>
      </w:r>
      <w:r w:rsidRPr="0026413A">
        <w:t>a documentazione delle esperienze: modalità e strumenti</w:t>
      </w:r>
      <w:r w:rsidR="0026413A">
        <w:t>;</w:t>
      </w:r>
    </w:p>
    <w:p w:rsidR="0026413A" w:rsidRDefault="00ED216B" w:rsidP="00ED216B">
      <w:pPr>
        <w:pStyle w:val="Elenco"/>
        <w:spacing w:before="120" w:line="300" w:lineRule="exact"/>
      </w:pPr>
      <w:r w:rsidRPr="0026413A">
        <w:t xml:space="preserve">- </w:t>
      </w:r>
      <w:r w:rsidR="00FB6F59">
        <w:t>l</w:t>
      </w:r>
      <w:r w:rsidRPr="0026413A">
        <w:t>a valutazione della qualità rispetto agli obiettiv</w:t>
      </w:r>
      <w:r w:rsidR="0026413A" w:rsidRPr="0026413A">
        <w:t>i: finalità</w:t>
      </w:r>
      <w:r w:rsidR="00BA2C46">
        <w:t>,</w:t>
      </w:r>
      <w:r w:rsidR="0026413A" w:rsidRPr="0026413A">
        <w:t xml:space="preserve"> modelli e strumenti</w:t>
      </w:r>
      <w:r w:rsidR="00EE40F1">
        <w:t xml:space="preserve"> che verranno utilizzati</w:t>
      </w:r>
      <w:r w:rsidR="0026413A" w:rsidRPr="0026413A">
        <w:t>;</w:t>
      </w:r>
    </w:p>
    <w:p w:rsidR="009B3511" w:rsidRDefault="00ED216B" w:rsidP="00E00F25">
      <w:pPr>
        <w:pStyle w:val="Elenco"/>
        <w:spacing w:before="120" w:line="300" w:lineRule="exact"/>
        <w:rPr>
          <w:sz w:val="22"/>
          <w:szCs w:val="22"/>
        </w:rPr>
      </w:pPr>
      <w:r w:rsidRPr="00850699">
        <w:t xml:space="preserve">- </w:t>
      </w:r>
      <w:r w:rsidR="00850699">
        <w:t>l’eventuale presenza di u</w:t>
      </w:r>
      <w:r w:rsidRPr="00850699">
        <w:t>lteriori figure professionali coinvolte direttamente e continuativamente nella organizzazione del</w:t>
      </w:r>
      <w:r w:rsidR="00850699">
        <w:t xml:space="preserve"> </w:t>
      </w:r>
      <w:r w:rsidRPr="00850699">
        <w:t>servizio: loro caratteristiche e orario di impiego</w:t>
      </w:r>
      <w:r w:rsidR="00E00F25">
        <w:t>;</w:t>
      </w:r>
    </w:p>
    <w:p w:rsidR="00E00F25" w:rsidRDefault="00E00F25" w:rsidP="00E00F25">
      <w:pPr>
        <w:pStyle w:val="Elenco"/>
        <w:spacing w:before="120" w:line="300" w:lineRule="exact"/>
      </w:pPr>
      <w:r>
        <w:t xml:space="preserve">- </w:t>
      </w:r>
      <w:r w:rsidR="009B3511" w:rsidRPr="00E00F25">
        <w:t xml:space="preserve">la progettazione e l’organizzazione dei servizi integrativi atti a </w:t>
      </w:r>
      <w:r>
        <w:t>favorire la</w:t>
      </w:r>
      <w:r w:rsidRPr="00E00F25">
        <w:t xml:space="preserve"> conciliazione dei tempi di lavoro e di cura delle varie figure professionali </w:t>
      </w:r>
      <w:r w:rsidR="009B3511" w:rsidRPr="00E00F25">
        <w:t>operanti anche temporaneamente all’interno del Palazzo di Giustizia</w:t>
      </w:r>
      <w:r>
        <w:t>, specificando in particolare: funzione e ruolo del personale utilizzato, tipologia delle attività e modalità di proposta.</w:t>
      </w:r>
    </w:p>
    <w:p w:rsidR="009B3511" w:rsidRPr="00817FAE" w:rsidRDefault="009B3511" w:rsidP="009B351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ED216B" w:rsidRDefault="00ED216B" w:rsidP="00ED216B">
      <w:pPr>
        <w:pStyle w:val="Elenco"/>
        <w:spacing w:before="120" w:line="300" w:lineRule="exact"/>
      </w:pPr>
      <w:r>
        <w:t>Dovranno inoltre essere allegati i curricula attestanti il titolo di studio e/o professionale e l’esperienza</w:t>
      </w:r>
      <w:r w:rsidR="001523A7">
        <w:t xml:space="preserve"> </w:t>
      </w:r>
      <w:r>
        <w:t>maturata dagli educatori (compresi quelli individuati per le sostituzioni) e dal coordinatore.</w:t>
      </w:r>
    </w:p>
    <w:p w:rsidR="00ED216B" w:rsidRDefault="00ED216B" w:rsidP="00ED216B">
      <w:pPr>
        <w:pStyle w:val="Elenco"/>
        <w:spacing w:before="120" w:line="300" w:lineRule="exact"/>
      </w:pPr>
      <w:r>
        <w:t>Non sono ammesse variazioni al progetto presentato. L’</w:t>
      </w:r>
      <w:r w:rsidR="001523A7">
        <w:t xml:space="preserve">Amministrazione </w:t>
      </w:r>
      <w:r>
        <w:t>si riserva di chiedere chiarimenti alla</w:t>
      </w:r>
      <w:r w:rsidR="001523A7">
        <w:t xml:space="preserve"> </w:t>
      </w:r>
      <w:r>
        <w:t>documentazione presentata.</w:t>
      </w:r>
    </w:p>
    <w:p w:rsidR="00ED216B" w:rsidRPr="00615240" w:rsidRDefault="00ED216B" w:rsidP="00ED216B">
      <w:pPr>
        <w:pStyle w:val="Elenco"/>
        <w:spacing w:before="120" w:line="300" w:lineRule="exact"/>
        <w:rPr>
          <w:b/>
        </w:rPr>
      </w:pPr>
      <w:r w:rsidRPr="00615240">
        <w:rPr>
          <w:b/>
        </w:rPr>
        <w:t>Busta C) Offerta economica</w:t>
      </w:r>
    </w:p>
    <w:p w:rsidR="00ED216B" w:rsidRDefault="00ED216B" w:rsidP="00ED216B">
      <w:pPr>
        <w:pStyle w:val="Elenco"/>
        <w:spacing w:before="120" w:line="300" w:lineRule="exact"/>
      </w:pPr>
      <w:r>
        <w:t>L’offerta, redatta</w:t>
      </w:r>
      <w:r w:rsidR="004F6008">
        <w:t xml:space="preserve"> (sul modello B)</w:t>
      </w:r>
      <w:r>
        <w:t xml:space="preserve"> in lingua italiana su carta resa legale e sottoscritta dal legale</w:t>
      </w:r>
      <w:r w:rsidR="001523A7">
        <w:t xml:space="preserve"> </w:t>
      </w:r>
      <w:r>
        <w:t>rappresentante dell’impresa o dai legali rappresentanti di tutte imprese che costituiranno le associazioni o i</w:t>
      </w:r>
      <w:r w:rsidR="001523A7">
        <w:t xml:space="preserve"> </w:t>
      </w:r>
      <w:r>
        <w:t>consorzi ai sensi dell’art. 37, comma 8 D.lgs. n. 163/06, o altro soggetto munito di poteri idonei ad impegnare</w:t>
      </w:r>
      <w:r w:rsidR="001523A7">
        <w:t xml:space="preserve"> </w:t>
      </w:r>
      <w:r>
        <w:t>l’Impresa, dovrà essere chiusa, a pena di esclusione dalla procedura, in una propria busta sigillata,</w:t>
      </w:r>
      <w:r w:rsidR="001523A7">
        <w:t xml:space="preserve"> </w:t>
      </w:r>
      <w:r>
        <w:t>contrassegnata dalla lettera C), riportante sull’esterno la scritta:</w:t>
      </w:r>
      <w:r w:rsidR="001523A7">
        <w:t xml:space="preserve"> </w:t>
      </w:r>
      <w:r>
        <w:t>“OFFERTA ECONOMICA -</w:t>
      </w:r>
    </w:p>
    <w:p w:rsidR="00D77F8D" w:rsidRPr="00BA5531" w:rsidRDefault="00ED216B" w:rsidP="00ED216B">
      <w:pPr>
        <w:pStyle w:val="Elenco"/>
        <w:spacing w:before="120" w:line="300" w:lineRule="exact"/>
        <w:rPr>
          <w:spacing w:val="-1"/>
          <w:sz w:val="22"/>
          <w:szCs w:val="22"/>
        </w:rPr>
      </w:pPr>
      <w:r>
        <w:t>Essa dovrà contenere, sempre a pena di esclusione dalla procedura</w:t>
      </w:r>
      <w:r w:rsidR="00BA5531">
        <w:t xml:space="preserve">, </w:t>
      </w:r>
      <w:r>
        <w:t>l’ind</w:t>
      </w:r>
      <w:r w:rsidR="001523A7">
        <w:t xml:space="preserve">icazione in cifre e lettere </w:t>
      </w:r>
      <w:r w:rsidR="001523A7" w:rsidRPr="00BA5531">
        <w:t>della</w:t>
      </w:r>
      <w:r w:rsidR="00D77F8D" w:rsidRPr="00BA5531">
        <w:rPr>
          <w:spacing w:val="-1"/>
          <w:sz w:val="22"/>
          <w:szCs w:val="22"/>
        </w:rPr>
        <w:t xml:space="preserve"> percentuale di r</w:t>
      </w:r>
      <w:r w:rsidR="00122709" w:rsidRPr="00BA5531">
        <w:rPr>
          <w:spacing w:val="-1"/>
          <w:sz w:val="22"/>
          <w:szCs w:val="22"/>
        </w:rPr>
        <w:t>ibasso</w:t>
      </w:r>
      <w:r w:rsidR="00D77F8D" w:rsidRPr="00BA5531">
        <w:rPr>
          <w:spacing w:val="-1"/>
          <w:sz w:val="22"/>
          <w:szCs w:val="22"/>
        </w:rPr>
        <w:t xml:space="preserve"> rispetto all</w:t>
      </w:r>
      <w:r w:rsidR="00122709" w:rsidRPr="00BA5531">
        <w:rPr>
          <w:spacing w:val="-1"/>
          <w:sz w:val="22"/>
          <w:szCs w:val="22"/>
        </w:rPr>
        <w:t>a</w:t>
      </w:r>
      <w:r w:rsidR="00D77F8D" w:rsidRPr="00BA5531">
        <w:rPr>
          <w:spacing w:val="-1"/>
          <w:sz w:val="22"/>
          <w:szCs w:val="22"/>
        </w:rPr>
        <w:t xml:space="preserve"> rett</w:t>
      </w:r>
      <w:r w:rsidR="00122709" w:rsidRPr="00BA5531">
        <w:rPr>
          <w:spacing w:val="-1"/>
          <w:sz w:val="22"/>
          <w:szCs w:val="22"/>
        </w:rPr>
        <w:t>a</w:t>
      </w:r>
      <w:r w:rsidR="00D77F8D" w:rsidRPr="00BA5531">
        <w:rPr>
          <w:spacing w:val="-1"/>
          <w:sz w:val="22"/>
          <w:szCs w:val="22"/>
        </w:rPr>
        <w:t xml:space="preserve"> post</w:t>
      </w:r>
      <w:r w:rsidR="00122709" w:rsidRPr="00BA5531">
        <w:rPr>
          <w:spacing w:val="-1"/>
          <w:sz w:val="22"/>
          <w:szCs w:val="22"/>
        </w:rPr>
        <w:t>a</w:t>
      </w:r>
      <w:r w:rsidR="00D77F8D" w:rsidRPr="00BA5531">
        <w:rPr>
          <w:spacing w:val="-1"/>
          <w:sz w:val="22"/>
          <w:szCs w:val="22"/>
        </w:rPr>
        <w:t xml:space="preserve"> a base d’asta : </w:t>
      </w:r>
    </w:p>
    <w:p w:rsidR="00BA5531" w:rsidRDefault="00BA5531" w:rsidP="00D77F8D">
      <w:pPr>
        <w:suppressAutoHyphens/>
        <w:jc w:val="both"/>
        <w:rPr>
          <w:rFonts w:cs="TimesNewRomanPSMT"/>
          <w:b/>
          <w:sz w:val="22"/>
          <w:szCs w:val="22"/>
        </w:rPr>
      </w:pPr>
    </w:p>
    <w:p w:rsidR="00D77F8D" w:rsidRPr="008F5CDE" w:rsidRDefault="00122709" w:rsidP="00D77F8D">
      <w:pPr>
        <w:suppressAutoHyphens/>
        <w:jc w:val="both"/>
        <w:rPr>
          <w:rFonts w:cs="TimesNewRomanPSMT"/>
          <w:b/>
          <w:sz w:val="22"/>
          <w:szCs w:val="22"/>
        </w:rPr>
      </w:pPr>
      <w:r w:rsidRPr="008F5CDE">
        <w:rPr>
          <w:rFonts w:cs="TimesNewRomanPSMT"/>
          <w:b/>
          <w:sz w:val="22"/>
          <w:szCs w:val="22"/>
        </w:rPr>
        <w:t>l’importo della retta di frequenza per ogni bambino comprensivo di ogni onere a carico del concessionario per l’orario 7,30 – 17,30 non potrà essere superiore ad euro 700,00.</w:t>
      </w:r>
    </w:p>
    <w:p w:rsidR="00122709" w:rsidRDefault="00122709" w:rsidP="00D77F8D">
      <w:pPr>
        <w:suppressAutoHyphens/>
        <w:jc w:val="both"/>
        <w:rPr>
          <w:rFonts w:cs="TimesNewRomanPSMT"/>
          <w:sz w:val="22"/>
          <w:szCs w:val="22"/>
          <w:highlight w:val="yellow"/>
        </w:rPr>
      </w:pPr>
    </w:p>
    <w:p w:rsidR="00ED216B" w:rsidRPr="00A7628A" w:rsidRDefault="00122709" w:rsidP="00A7628A">
      <w:pPr>
        <w:suppressAutoHyphens/>
        <w:jc w:val="both"/>
        <w:rPr>
          <w:rFonts w:cs="Mangal"/>
          <w:sz w:val="24"/>
          <w:szCs w:val="24"/>
          <w:lang w:eastAsia="ar-SA"/>
        </w:rPr>
      </w:pPr>
      <w:r>
        <w:rPr>
          <w:rFonts w:cs="Mangal"/>
          <w:sz w:val="24"/>
          <w:szCs w:val="24"/>
          <w:lang w:eastAsia="ar-SA"/>
        </w:rPr>
        <w:t>La percentuale di ribasso</w:t>
      </w:r>
      <w:r w:rsidR="00D77F8D" w:rsidRPr="00D77F8D">
        <w:rPr>
          <w:rFonts w:cs="Mangal"/>
          <w:sz w:val="24"/>
          <w:szCs w:val="24"/>
          <w:lang w:eastAsia="ar-SA"/>
        </w:rPr>
        <w:t xml:space="preserve"> offerta </w:t>
      </w:r>
      <w:r w:rsidR="00A7628A" w:rsidRPr="00A7628A">
        <w:rPr>
          <w:rFonts w:cs="Mangal"/>
          <w:sz w:val="24"/>
          <w:szCs w:val="24"/>
          <w:lang w:eastAsia="ar-SA"/>
        </w:rPr>
        <w:t>secondo le indicazioni del modello “Offerta economica – Modello B”</w:t>
      </w:r>
      <w:r w:rsidR="002F553A">
        <w:rPr>
          <w:rFonts w:cs="Mangal"/>
          <w:sz w:val="24"/>
          <w:szCs w:val="24"/>
          <w:lang w:eastAsia="ar-SA"/>
        </w:rPr>
        <w:t>.</w:t>
      </w:r>
    </w:p>
    <w:p w:rsidR="00ED216B" w:rsidRDefault="00A869FB" w:rsidP="00A869FB">
      <w:pPr>
        <w:pStyle w:val="Elenco"/>
        <w:spacing w:before="120" w:line="300" w:lineRule="exact"/>
      </w:pPr>
      <w:r>
        <w:t xml:space="preserve">L’apertura delle buste B (OFFERTA TECNICA) e C (OFFERTA ECONOMICA), per la constatazione del contenuto delle stesse, avverrà in seduta pubblica, previa comunicazione da parte dell’Amministrazione con l’indicazione del luogo, del giorno e dell’orario. </w:t>
      </w:r>
    </w:p>
    <w:p w:rsidR="003B27E2" w:rsidRDefault="003B27E2" w:rsidP="003B27E2">
      <w:pPr>
        <w:pStyle w:val="Elenco"/>
        <w:spacing w:before="120" w:line="300" w:lineRule="exact"/>
      </w:pPr>
      <w:r>
        <w:t>Persone ammesse ad assistere all’apertura delle offerte: un rappresentante per ciascun ente offerente</w:t>
      </w:r>
      <w:r w:rsidR="00A869FB">
        <w:t>.</w:t>
      </w:r>
    </w:p>
    <w:p w:rsidR="00A7628A" w:rsidRDefault="00ED216B" w:rsidP="00ED216B">
      <w:pPr>
        <w:pStyle w:val="Elenco"/>
        <w:spacing w:before="120" w:line="300" w:lineRule="exact"/>
      </w:pPr>
      <w:r>
        <w:lastRenderedPageBreak/>
        <w:t>Tutte le spese relative alla procedura e consequenziali sono a carico dell’aggiudicatario, che dovrà effettuarle</w:t>
      </w:r>
      <w:r w:rsidR="00A7628A">
        <w:t xml:space="preserve"> </w:t>
      </w:r>
      <w:r>
        <w:t>su comunicazione dell’</w:t>
      </w:r>
      <w:r w:rsidR="00A7628A">
        <w:t xml:space="preserve"> </w:t>
      </w:r>
      <w:r>
        <w:t>Amministrazione</w:t>
      </w:r>
      <w:r w:rsidR="00A7628A">
        <w:t xml:space="preserve">. </w:t>
      </w:r>
    </w:p>
    <w:p w:rsidR="00ED216B" w:rsidRDefault="00ED216B" w:rsidP="00ED216B">
      <w:pPr>
        <w:pStyle w:val="Elenco"/>
        <w:spacing w:before="120" w:line="300" w:lineRule="exact"/>
      </w:pPr>
      <w:r>
        <w:t>L’Amministrazione consentirà l’accesso agli atti elaborati dai concorrenti nel rispetto di quanto previsto</w:t>
      </w:r>
      <w:r w:rsidR="00A7628A">
        <w:t xml:space="preserve"> </w:t>
      </w:r>
      <w:r>
        <w:t>dall’art.13 del DLgs.163/2006.</w:t>
      </w:r>
    </w:p>
    <w:p w:rsidR="00ED216B" w:rsidRPr="00A7628A" w:rsidRDefault="00ED216B" w:rsidP="00ED216B">
      <w:pPr>
        <w:pStyle w:val="Elenco"/>
        <w:spacing w:before="120" w:line="300" w:lineRule="exact"/>
        <w:rPr>
          <w:b/>
        </w:rPr>
      </w:pPr>
      <w:r w:rsidRPr="00A7628A">
        <w:rPr>
          <w:b/>
        </w:rPr>
        <w:t>Modalità di aggiudicazione</w:t>
      </w:r>
    </w:p>
    <w:p w:rsidR="00ED216B" w:rsidRDefault="00ED216B" w:rsidP="00ED216B">
      <w:pPr>
        <w:pStyle w:val="Elenco"/>
        <w:spacing w:before="120" w:line="300" w:lineRule="exact"/>
      </w:pPr>
      <w:r>
        <w:t>La selezione sarà effettuata in base al criterio dell’offerta economicamente più vantaggiosa, e pertanto la</w:t>
      </w:r>
      <w:r w:rsidR="00A7628A">
        <w:t xml:space="preserve"> </w:t>
      </w:r>
      <w:r>
        <w:t>valutazione complessiva dell’offerta avverrà sulla base dei seguenti criteri:</w:t>
      </w:r>
    </w:p>
    <w:p w:rsidR="00ED216B" w:rsidRPr="00615240" w:rsidRDefault="00ED216B" w:rsidP="00ED216B">
      <w:pPr>
        <w:pStyle w:val="Elenco"/>
        <w:spacing w:before="120" w:line="300" w:lineRule="exact"/>
        <w:rPr>
          <w:b/>
        </w:rPr>
      </w:pPr>
      <w:r w:rsidRPr="00615240">
        <w:rPr>
          <w:b/>
        </w:rPr>
        <w:t xml:space="preserve">A) qualità del progetto presentato (punteggio </w:t>
      </w:r>
      <w:proofErr w:type="spellStart"/>
      <w:r w:rsidRPr="00615240">
        <w:rPr>
          <w:b/>
        </w:rPr>
        <w:t>max</w:t>
      </w:r>
      <w:proofErr w:type="spellEnd"/>
      <w:r w:rsidRPr="00615240">
        <w:rPr>
          <w:b/>
        </w:rPr>
        <w:t xml:space="preserve"> </w:t>
      </w:r>
      <w:r w:rsidR="00A7628A" w:rsidRPr="00615240">
        <w:rPr>
          <w:b/>
        </w:rPr>
        <w:t>70</w:t>
      </w:r>
      <w:r w:rsidRPr="00615240">
        <w:rPr>
          <w:b/>
        </w:rPr>
        <w:t>/100)</w:t>
      </w:r>
    </w:p>
    <w:p w:rsidR="00ED216B" w:rsidRDefault="00ED216B" w:rsidP="00ED216B">
      <w:pPr>
        <w:pStyle w:val="Elenco"/>
        <w:spacing w:before="120" w:line="300" w:lineRule="exact"/>
      </w:pPr>
      <w:r>
        <w:t>La valutazione del progetto sarà effettuata attribuendo un punteggio in base ai seguenti criteri:</w:t>
      </w:r>
    </w:p>
    <w:p w:rsidR="00B91A59" w:rsidRDefault="00B91A59" w:rsidP="00B91A59">
      <w:pPr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W w:w="8535" w:type="dxa"/>
        <w:jc w:val="center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0"/>
        <w:gridCol w:w="1118"/>
      </w:tblGrid>
      <w:tr w:rsidR="00B91A59" w:rsidRPr="00250DB9" w:rsidTr="00BA5531">
        <w:trPr>
          <w:trHeight w:val="829"/>
          <w:jc w:val="center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91A59" w:rsidRPr="00250DB9" w:rsidRDefault="00B91A59" w:rsidP="009556E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250DB9">
              <w:rPr>
                <w:rFonts w:ascii="Arial Unicode MS" w:eastAsia="Arial Unicode MS" w:hAnsi="Arial Unicode MS" w:cs="Arial Unicode MS" w:hint="eastAsia"/>
                <w:b/>
                <w:bCs/>
              </w:rPr>
              <w:t>Progetto educativo- pedagogico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9" w:rsidRPr="00250DB9" w:rsidRDefault="00B91A59" w:rsidP="009556E4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DB9">
              <w:rPr>
                <w:rFonts w:ascii="Arial" w:hAnsi="Arial" w:cs="Arial"/>
                <w:b/>
                <w:bCs/>
              </w:rPr>
              <w:t>Punteggio</w:t>
            </w:r>
          </w:p>
          <w:p w:rsidR="00B91A59" w:rsidRPr="00250DB9" w:rsidRDefault="00B91A59" w:rsidP="009556E4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DB9">
              <w:rPr>
                <w:rFonts w:ascii="Arial" w:hAnsi="Arial" w:cs="Arial"/>
                <w:b/>
                <w:bCs/>
              </w:rPr>
              <w:t>massimo</w:t>
            </w:r>
          </w:p>
        </w:tc>
      </w:tr>
      <w:tr w:rsidR="004C60CD" w:rsidRPr="00250DB9" w:rsidTr="00C13484">
        <w:trPr>
          <w:trHeight w:val="510"/>
          <w:jc w:val="center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CD" w:rsidRPr="00250DB9" w:rsidRDefault="004C60CD" w:rsidP="009556E4">
            <w:pPr>
              <w:jc w:val="both"/>
              <w:rPr>
                <w:rFonts w:ascii="Arial" w:hAnsi="Arial" w:cs="Arial"/>
              </w:rPr>
            </w:pPr>
            <w:r w:rsidRPr="00250DB9">
              <w:rPr>
                <w:rFonts w:ascii="Arial" w:hAnsi="Arial" w:cs="Arial"/>
              </w:rPr>
              <w:t xml:space="preserve">Analisi dei bisogni dell’utenza e conseguenti proposte progettuali in risposta ai bisogni di crescita dei bambini da </w:t>
            </w:r>
            <w:smartTag w:uri="urn:schemas-microsoft-com:office:smarttags" w:element="metricconverter">
              <w:smartTagPr>
                <w:attr w:name="ProductID" w:val="0 a"/>
              </w:smartTagPr>
              <w:r w:rsidRPr="00250DB9">
                <w:rPr>
                  <w:rFonts w:ascii="Arial" w:hAnsi="Arial" w:cs="Arial"/>
                </w:rPr>
                <w:t>0 a</w:t>
              </w:r>
            </w:smartTag>
            <w:r w:rsidRPr="00250DB9">
              <w:rPr>
                <w:rFonts w:ascii="Arial" w:hAnsi="Arial" w:cs="Arial"/>
              </w:rPr>
              <w:t xml:space="preserve"> 3 anni.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CD" w:rsidRPr="00250DB9" w:rsidRDefault="004C60CD" w:rsidP="009556E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B91A59" w:rsidRPr="00250DB9" w:rsidTr="00C13484">
        <w:trPr>
          <w:trHeight w:val="255"/>
          <w:jc w:val="center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59" w:rsidRPr="00250DB9" w:rsidRDefault="00B91A59" w:rsidP="009556E4">
            <w:pPr>
              <w:rPr>
                <w:rFonts w:ascii="Arial" w:hAnsi="Arial" w:cs="Arial"/>
              </w:rPr>
            </w:pPr>
            <w:r w:rsidRPr="00250DB9">
              <w:rPr>
                <w:rFonts w:ascii="Arial" w:hAnsi="Arial" w:cs="Arial"/>
              </w:rPr>
              <w:t xml:space="preserve">Impostazione metodologica delle attività e delle </w:t>
            </w:r>
            <w:proofErr w:type="spellStart"/>
            <w:r w:rsidRPr="00250DB9">
              <w:rPr>
                <w:rFonts w:ascii="Arial" w:hAnsi="Arial" w:cs="Arial"/>
              </w:rPr>
              <w:t>routines</w:t>
            </w:r>
            <w:proofErr w:type="spellEnd"/>
            <w:r w:rsidRPr="00250DB9">
              <w:rPr>
                <w:rFonts w:ascii="Arial" w:hAnsi="Arial" w:cs="Arial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A59" w:rsidRPr="00250DB9" w:rsidRDefault="00B91A59" w:rsidP="009556E4">
            <w:pPr>
              <w:jc w:val="right"/>
              <w:rPr>
                <w:rFonts w:ascii="Arial" w:hAnsi="Arial" w:cs="Arial"/>
                <w:b/>
              </w:rPr>
            </w:pPr>
            <w:r w:rsidRPr="00250DB9">
              <w:rPr>
                <w:rFonts w:ascii="Arial" w:hAnsi="Arial" w:cs="Arial"/>
                <w:b/>
              </w:rPr>
              <w:t>5</w:t>
            </w:r>
          </w:p>
        </w:tc>
      </w:tr>
      <w:tr w:rsidR="00B91A59" w:rsidRPr="00250DB9" w:rsidTr="00C13484">
        <w:trPr>
          <w:trHeight w:val="255"/>
          <w:jc w:val="center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59" w:rsidRPr="00250DB9" w:rsidRDefault="00B91A59" w:rsidP="009556E4">
            <w:pPr>
              <w:rPr>
                <w:rFonts w:ascii="Arial" w:hAnsi="Arial" w:cs="Arial"/>
              </w:rPr>
            </w:pPr>
            <w:r w:rsidRPr="00250DB9">
              <w:rPr>
                <w:rFonts w:ascii="Arial" w:hAnsi="Arial" w:cs="Arial"/>
              </w:rPr>
              <w:t>Il gruppo di lavoro: modalità di funzionamento, ruolo delle diverse figure.</w:t>
            </w:r>
            <w:r>
              <w:rPr>
                <w:rFonts w:ascii="Arial" w:hAnsi="Arial" w:cs="Arial"/>
              </w:rPr>
              <w:t xml:space="preserve"> </w:t>
            </w:r>
            <w:r w:rsidRPr="00B91A59">
              <w:rPr>
                <w:rFonts w:ascii="Arial" w:hAnsi="Arial" w:cs="Arial"/>
              </w:rPr>
              <w:t>Utilizzo del monte ore frontale e non frontale e delle ore di coordinamento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A59" w:rsidRPr="00250DB9" w:rsidRDefault="00B91A59" w:rsidP="009556E4">
            <w:pPr>
              <w:jc w:val="right"/>
              <w:rPr>
                <w:rFonts w:ascii="Arial" w:hAnsi="Arial" w:cs="Arial"/>
                <w:b/>
              </w:rPr>
            </w:pPr>
            <w:r w:rsidRPr="00250DB9">
              <w:rPr>
                <w:rFonts w:ascii="Arial" w:hAnsi="Arial" w:cs="Arial"/>
                <w:b/>
              </w:rPr>
              <w:t>5</w:t>
            </w:r>
          </w:p>
        </w:tc>
      </w:tr>
      <w:tr w:rsidR="00B91A59" w:rsidRPr="00250DB9" w:rsidTr="00C13484">
        <w:trPr>
          <w:trHeight w:val="255"/>
          <w:jc w:val="center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59" w:rsidRPr="00250DB9" w:rsidRDefault="00B91A59" w:rsidP="009556E4">
            <w:pPr>
              <w:rPr>
                <w:rFonts w:ascii="Arial" w:hAnsi="Arial" w:cs="Arial"/>
              </w:rPr>
            </w:pPr>
            <w:r w:rsidRPr="00250DB9">
              <w:rPr>
                <w:rFonts w:ascii="Arial" w:hAnsi="Arial" w:cs="Arial"/>
              </w:rPr>
              <w:t>L’ambientamento e l’organizzazione del gruppo dei bambini.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A59" w:rsidRPr="00250DB9" w:rsidRDefault="00B91A59" w:rsidP="009556E4">
            <w:pPr>
              <w:jc w:val="right"/>
              <w:rPr>
                <w:rFonts w:ascii="Arial" w:hAnsi="Arial" w:cs="Arial"/>
                <w:b/>
              </w:rPr>
            </w:pPr>
            <w:r w:rsidRPr="00250DB9">
              <w:rPr>
                <w:rFonts w:ascii="Arial" w:hAnsi="Arial" w:cs="Arial"/>
                <w:b/>
              </w:rPr>
              <w:t>5</w:t>
            </w:r>
          </w:p>
        </w:tc>
      </w:tr>
      <w:tr w:rsidR="00B91A59" w:rsidRPr="00250DB9" w:rsidTr="00C13484">
        <w:trPr>
          <w:trHeight w:val="255"/>
          <w:jc w:val="center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59" w:rsidRPr="00250DB9" w:rsidRDefault="00B91A59" w:rsidP="009556E4">
            <w:pPr>
              <w:rPr>
                <w:rFonts w:ascii="Arial" w:hAnsi="Arial" w:cs="Arial"/>
              </w:rPr>
            </w:pPr>
            <w:r w:rsidRPr="00250DB9">
              <w:rPr>
                <w:rFonts w:ascii="Arial" w:hAnsi="Arial" w:cs="Arial"/>
              </w:rPr>
              <w:t>L’utilizzo degli spazi e l’organizzazione della giornata educativa.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A59" w:rsidRPr="00250DB9" w:rsidRDefault="00B91A59" w:rsidP="009556E4">
            <w:pPr>
              <w:jc w:val="right"/>
              <w:rPr>
                <w:rFonts w:ascii="Arial" w:hAnsi="Arial" w:cs="Arial"/>
                <w:b/>
              </w:rPr>
            </w:pPr>
            <w:r w:rsidRPr="00250DB9">
              <w:rPr>
                <w:rFonts w:ascii="Arial" w:hAnsi="Arial" w:cs="Arial"/>
                <w:b/>
              </w:rPr>
              <w:t>5</w:t>
            </w:r>
          </w:p>
        </w:tc>
      </w:tr>
      <w:tr w:rsidR="00B91A59" w:rsidRPr="00250DB9" w:rsidTr="00C13484">
        <w:trPr>
          <w:trHeight w:val="765"/>
          <w:jc w:val="center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59" w:rsidRPr="00250DB9" w:rsidRDefault="00B91A59" w:rsidP="009556E4">
            <w:pPr>
              <w:jc w:val="both"/>
              <w:rPr>
                <w:rFonts w:ascii="Arial" w:hAnsi="Arial" w:cs="Arial"/>
              </w:rPr>
            </w:pPr>
            <w:r w:rsidRPr="00250DB9">
              <w:rPr>
                <w:rFonts w:ascii="Arial" w:hAnsi="Arial" w:cs="Arial"/>
              </w:rPr>
              <w:t>Rapporti con le famiglie anche in relazione alla presenza di bambini di culture altre, strategie per l’integrazione dei bambini con disabilità psico-fisica  o in situazione di svantaggio socio culturale.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A59" w:rsidRPr="00250DB9" w:rsidRDefault="00B91A59" w:rsidP="009556E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B91A59" w:rsidRPr="00250DB9" w:rsidTr="00C13484">
        <w:trPr>
          <w:trHeight w:val="510"/>
          <w:jc w:val="center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59" w:rsidRPr="00250DB9" w:rsidRDefault="00B91A59" w:rsidP="00B91A59">
            <w:pPr>
              <w:jc w:val="both"/>
              <w:rPr>
                <w:rFonts w:ascii="Arial" w:hAnsi="Arial" w:cs="Arial"/>
              </w:rPr>
            </w:pPr>
            <w:r w:rsidRPr="00250DB9">
              <w:rPr>
                <w:rFonts w:ascii="Arial" w:hAnsi="Arial" w:cs="Arial"/>
              </w:rPr>
              <w:t>La continuità con la scuola dell'infanzia con particolare riferimento all’attivazione di percorsi comuni nell’ottica del progetto 0 – 6.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A59" w:rsidRPr="00250DB9" w:rsidRDefault="00B91A59" w:rsidP="009556E4">
            <w:pPr>
              <w:jc w:val="right"/>
              <w:rPr>
                <w:rFonts w:ascii="Arial" w:hAnsi="Arial" w:cs="Arial"/>
                <w:b/>
              </w:rPr>
            </w:pPr>
            <w:r w:rsidRPr="00250DB9">
              <w:rPr>
                <w:rFonts w:ascii="Arial" w:hAnsi="Arial" w:cs="Arial"/>
                <w:b/>
              </w:rPr>
              <w:t>2</w:t>
            </w:r>
          </w:p>
        </w:tc>
      </w:tr>
      <w:tr w:rsidR="00B91A59" w:rsidRPr="00250DB9" w:rsidTr="00C13484">
        <w:trPr>
          <w:trHeight w:val="255"/>
          <w:jc w:val="center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59" w:rsidRPr="00250DB9" w:rsidRDefault="00B91A59" w:rsidP="009556E4">
            <w:pPr>
              <w:rPr>
                <w:rFonts w:ascii="Arial" w:hAnsi="Arial" w:cs="Arial"/>
              </w:rPr>
            </w:pPr>
            <w:r w:rsidRPr="00250DB9">
              <w:rPr>
                <w:rFonts w:ascii="Arial" w:hAnsi="Arial" w:cs="Arial"/>
              </w:rPr>
              <w:t>La documentazione delle esperienze: modalità e strumenti.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A59" w:rsidRPr="00250DB9" w:rsidRDefault="00F81350" w:rsidP="009556E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B91A59" w:rsidRPr="00834923" w:rsidTr="00C13484">
        <w:trPr>
          <w:trHeight w:val="255"/>
          <w:jc w:val="center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59" w:rsidRPr="00250DB9" w:rsidRDefault="00B91A59" w:rsidP="009556E4">
            <w:pPr>
              <w:rPr>
                <w:rFonts w:ascii="Arial" w:hAnsi="Arial" w:cs="Arial"/>
              </w:rPr>
            </w:pPr>
            <w:r w:rsidRPr="00250DB9">
              <w:rPr>
                <w:rFonts w:ascii="Arial" w:hAnsi="Arial" w:cs="Arial"/>
              </w:rPr>
              <w:t>La valutazione della qualità rispetto agli obiettivi: finalità modelli e strumenti.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A59" w:rsidRPr="00834923" w:rsidRDefault="00F81350" w:rsidP="009556E4">
            <w:pPr>
              <w:jc w:val="right"/>
              <w:rPr>
                <w:rFonts w:ascii="Arial" w:hAnsi="Arial" w:cs="Arial"/>
                <w:b/>
              </w:rPr>
            </w:pPr>
            <w:r w:rsidRPr="00834923">
              <w:rPr>
                <w:rFonts w:ascii="Arial" w:hAnsi="Arial" w:cs="Arial"/>
                <w:b/>
              </w:rPr>
              <w:t>2</w:t>
            </w:r>
          </w:p>
        </w:tc>
      </w:tr>
      <w:tr w:rsidR="004C60CD" w:rsidRPr="00834923" w:rsidTr="00C13484">
        <w:trPr>
          <w:trHeight w:val="319"/>
          <w:jc w:val="center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CD" w:rsidRPr="00250DB9" w:rsidRDefault="004C60CD" w:rsidP="009556E4">
            <w:pPr>
              <w:rPr>
                <w:rFonts w:ascii="Arial" w:hAnsi="Arial" w:cs="Arial"/>
              </w:rPr>
            </w:pPr>
            <w:r w:rsidRPr="004C60CD">
              <w:rPr>
                <w:rFonts w:ascii="Arial" w:hAnsi="Arial" w:cs="Arial"/>
                <w:b/>
              </w:rPr>
              <w:t>SERVIZI INTEGRATIVI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CD" w:rsidRPr="00834923" w:rsidRDefault="004C60CD" w:rsidP="009556E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C60CD" w:rsidRPr="00250DB9" w:rsidTr="00C13484">
        <w:trPr>
          <w:trHeight w:val="510"/>
          <w:jc w:val="center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CD" w:rsidRPr="00250DB9" w:rsidRDefault="004C60CD" w:rsidP="009556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Misure </w:t>
            </w:r>
            <w:r w:rsidRPr="00B91A59">
              <w:rPr>
                <w:rFonts w:ascii="Arial" w:hAnsi="Arial" w:cs="Arial"/>
              </w:rPr>
              <w:t>att</w:t>
            </w:r>
            <w:r>
              <w:rPr>
                <w:rFonts w:ascii="Arial" w:hAnsi="Arial" w:cs="Arial"/>
              </w:rPr>
              <w:t>e</w:t>
            </w:r>
            <w:r w:rsidRPr="00B91A59">
              <w:rPr>
                <w:rFonts w:ascii="Arial" w:hAnsi="Arial" w:cs="Arial"/>
              </w:rPr>
              <w:t xml:space="preserve"> a favorire la conciliazione dei tempi di lavoro e di cura delle varie figure professionali operanti anche temporaneamente all’interno del Palazzo di Giustizia</w:t>
            </w:r>
            <w:r>
              <w:rPr>
                <w:rFonts w:ascii="Arial" w:hAnsi="Arial" w:cs="Arial"/>
              </w:rPr>
              <w:t>: tipologie delle attività e modalità di proposta.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CD" w:rsidRPr="00250DB9" w:rsidRDefault="004C60CD" w:rsidP="009556E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B91A59" w:rsidRPr="00834923" w:rsidTr="00C13484">
        <w:trPr>
          <w:trHeight w:val="309"/>
          <w:jc w:val="center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59" w:rsidRPr="00834923" w:rsidRDefault="00B91A59" w:rsidP="009556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1A59" w:rsidRPr="00834923" w:rsidRDefault="00B91A59" w:rsidP="009556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49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TOTALE PUNTI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1A59" w:rsidRPr="00834923" w:rsidRDefault="00B91A59" w:rsidP="009556E4">
            <w:pPr>
              <w:jc w:val="right"/>
              <w:rPr>
                <w:rFonts w:ascii="Arial" w:hAnsi="Arial" w:cs="Arial"/>
                <w:b/>
                <w:bCs/>
              </w:rPr>
            </w:pPr>
            <w:r w:rsidRPr="00834923"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B91A59" w:rsidRPr="00250DB9" w:rsidTr="00C13484">
        <w:trPr>
          <w:trHeight w:val="345"/>
          <w:jc w:val="center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91A59" w:rsidRPr="00250DB9" w:rsidRDefault="00B91A59" w:rsidP="009556E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250DB9">
              <w:rPr>
                <w:rFonts w:ascii="Arial Unicode MS" w:eastAsia="Arial Unicode MS" w:hAnsi="Arial Unicode MS" w:cs="Arial Unicode MS" w:hint="eastAsia"/>
                <w:b/>
                <w:bCs/>
              </w:rPr>
              <w:t>Progetto organizzativo/gestionale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A59" w:rsidRPr="00250DB9" w:rsidRDefault="00B91A59" w:rsidP="009556E4">
            <w:pPr>
              <w:jc w:val="right"/>
              <w:rPr>
                <w:rFonts w:ascii="Arial" w:hAnsi="Arial" w:cs="Arial"/>
                <w:b/>
              </w:rPr>
            </w:pPr>
            <w:r w:rsidRPr="00250DB9">
              <w:rPr>
                <w:rFonts w:ascii="Arial" w:hAnsi="Arial" w:cs="Arial"/>
                <w:b/>
              </w:rPr>
              <w:t> </w:t>
            </w:r>
          </w:p>
        </w:tc>
      </w:tr>
      <w:tr w:rsidR="004C60CD" w:rsidRPr="00250DB9" w:rsidTr="00C13484">
        <w:trPr>
          <w:trHeight w:val="255"/>
          <w:jc w:val="center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CD" w:rsidRPr="00250DB9" w:rsidRDefault="004C60CD" w:rsidP="009556E4">
            <w:pPr>
              <w:rPr>
                <w:rFonts w:ascii="Arial" w:hAnsi="Arial" w:cs="Arial"/>
              </w:rPr>
            </w:pPr>
            <w:r w:rsidRPr="00250DB9">
              <w:rPr>
                <w:rFonts w:ascii="Arial" w:hAnsi="Arial" w:cs="Arial"/>
              </w:rPr>
              <w:t>Organizzazione del lavoro e del personale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CD" w:rsidRPr="00250DB9" w:rsidRDefault="004C60CD" w:rsidP="009556E4">
            <w:pPr>
              <w:jc w:val="right"/>
              <w:rPr>
                <w:rFonts w:ascii="Arial" w:hAnsi="Arial" w:cs="Arial"/>
                <w:b/>
              </w:rPr>
            </w:pPr>
            <w:r w:rsidRPr="00250DB9">
              <w:rPr>
                <w:rFonts w:ascii="Arial" w:hAnsi="Arial" w:cs="Arial"/>
                <w:b/>
              </w:rPr>
              <w:t>8</w:t>
            </w:r>
          </w:p>
        </w:tc>
      </w:tr>
      <w:tr w:rsidR="00B91A59" w:rsidRPr="00250DB9" w:rsidTr="00C13484">
        <w:trPr>
          <w:trHeight w:val="510"/>
          <w:jc w:val="center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9" w:rsidRPr="00250DB9" w:rsidRDefault="00B91A59" w:rsidP="009556E4">
            <w:pPr>
              <w:jc w:val="both"/>
              <w:rPr>
                <w:rFonts w:ascii="Arial" w:hAnsi="Arial" w:cs="Arial"/>
              </w:rPr>
            </w:pPr>
            <w:r w:rsidRPr="00250DB9">
              <w:rPr>
                <w:rFonts w:ascii="Arial" w:hAnsi="Arial" w:cs="Arial"/>
              </w:rPr>
              <w:t>Modalità di sostituzione del personale e misure volte a garantire la massima stabilità dello stesso nell'arco della durata del contratto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A59" w:rsidRPr="00250DB9" w:rsidRDefault="00B91A59" w:rsidP="009556E4">
            <w:pPr>
              <w:jc w:val="right"/>
              <w:rPr>
                <w:rFonts w:ascii="Arial" w:hAnsi="Arial" w:cs="Arial"/>
                <w:b/>
              </w:rPr>
            </w:pPr>
            <w:r w:rsidRPr="00250DB9">
              <w:rPr>
                <w:rFonts w:ascii="Arial" w:hAnsi="Arial" w:cs="Arial"/>
                <w:b/>
              </w:rPr>
              <w:t>3</w:t>
            </w:r>
          </w:p>
        </w:tc>
      </w:tr>
      <w:tr w:rsidR="00B91A59" w:rsidRPr="00250DB9" w:rsidTr="00C13484">
        <w:trPr>
          <w:trHeight w:val="1020"/>
          <w:jc w:val="center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59" w:rsidRPr="00250DB9" w:rsidRDefault="00B91A59" w:rsidP="009556E4">
            <w:pPr>
              <w:jc w:val="both"/>
              <w:rPr>
                <w:rFonts w:ascii="Arial" w:hAnsi="Arial" w:cs="Arial"/>
              </w:rPr>
            </w:pPr>
            <w:r w:rsidRPr="00250DB9">
              <w:rPr>
                <w:rFonts w:ascii="Arial" w:hAnsi="Arial" w:cs="Arial"/>
              </w:rPr>
              <w:t>Qualità professionale del coordinatore e degli educatori, compreso il personale individuato per le sostituzioni che il soggetto concorrente impegnerà nella realizzazione de</w:t>
            </w:r>
            <w:r w:rsidR="00834923">
              <w:rPr>
                <w:rFonts w:ascii="Arial" w:hAnsi="Arial" w:cs="Arial"/>
              </w:rPr>
              <w:t>l nido</w:t>
            </w:r>
            <w:r w:rsidRPr="00250DB9">
              <w:rPr>
                <w:rFonts w:ascii="Arial" w:hAnsi="Arial" w:cs="Arial"/>
              </w:rPr>
              <w:t>, attestata dai curricula, eccedente i requisiti minimi richiesti dal capitolato.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A59" w:rsidRPr="00250DB9" w:rsidRDefault="00B91A59" w:rsidP="009556E4">
            <w:pPr>
              <w:jc w:val="right"/>
              <w:rPr>
                <w:rFonts w:ascii="Arial" w:hAnsi="Arial" w:cs="Arial"/>
                <w:b/>
              </w:rPr>
            </w:pPr>
            <w:r w:rsidRPr="00250DB9">
              <w:rPr>
                <w:rFonts w:ascii="Arial" w:hAnsi="Arial" w:cs="Arial"/>
                <w:b/>
              </w:rPr>
              <w:t>5</w:t>
            </w:r>
          </w:p>
        </w:tc>
      </w:tr>
      <w:tr w:rsidR="00B91A59" w:rsidRPr="00250DB9" w:rsidTr="00C13484">
        <w:trPr>
          <w:trHeight w:val="1275"/>
          <w:jc w:val="center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50" w:rsidRPr="00250DB9" w:rsidRDefault="00B91A59" w:rsidP="009556E4">
            <w:pPr>
              <w:jc w:val="both"/>
              <w:rPr>
                <w:rFonts w:ascii="Arial" w:hAnsi="Arial" w:cs="Arial"/>
              </w:rPr>
            </w:pPr>
            <w:r w:rsidRPr="00B91A59">
              <w:rPr>
                <w:rFonts w:ascii="Arial" w:hAnsi="Arial" w:cs="Arial"/>
              </w:rPr>
              <w:lastRenderedPageBreak/>
              <w:t>Formazione prodotta direttamente o partecipata all’esterno che l’Impresa/Cooperativa/Associazione intende attuare in corso di esecuzione del contratto in favore degli operatori addetti al servizio oggetto di concessione, con particolare riferimento alle competenze specifiche necessarie per la gestione de</w:t>
            </w:r>
            <w:r w:rsidR="000B0D0D">
              <w:rPr>
                <w:rFonts w:ascii="Arial" w:hAnsi="Arial" w:cs="Arial"/>
              </w:rPr>
              <w:t>l nido</w:t>
            </w:r>
            <w:r w:rsidRPr="00B91A59">
              <w:rPr>
                <w:rFonts w:ascii="Arial" w:hAnsi="Arial" w:cs="Arial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A59" w:rsidRPr="00250DB9" w:rsidRDefault="00B91A59" w:rsidP="009556E4">
            <w:pPr>
              <w:jc w:val="right"/>
              <w:rPr>
                <w:rFonts w:ascii="Arial" w:hAnsi="Arial" w:cs="Arial"/>
                <w:b/>
              </w:rPr>
            </w:pPr>
            <w:r w:rsidRPr="00250DB9">
              <w:rPr>
                <w:rFonts w:ascii="Arial" w:hAnsi="Arial" w:cs="Arial"/>
                <w:b/>
              </w:rPr>
              <w:t>4</w:t>
            </w:r>
          </w:p>
        </w:tc>
      </w:tr>
      <w:tr w:rsidR="00B91A59" w:rsidRPr="00250DB9" w:rsidTr="00C13484">
        <w:trPr>
          <w:trHeight w:val="765"/>
          <w:jc w:val="center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59" w:rsidRPr="00250DB9" w:rsidRDefault="00B91A59" w:rsidP="009556E4">
            <w:pPr>
              <w:jc w:val="both"/>
              <w:rPr>
                <w:rFonts w:ascii="Arial" w:hAnsi="Arial" w:cs="Arial"/>
              </w:rPr>
            </w:pPr>
            <w:r w:rsidRPr="00250DB9">
              <w:rPr>
                <w:rFonts w:ascii="Arial" w:hAnsi="Arial" w:cs="Arial"/>
              </w:rPr>
              <w:t>Complesso dei tecnici che fanno parte integrante della struttura dell’Impresa/Cooperativa/Associazione concorrente, o hanno con la stessa rapporti continuativi di consulenza.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A59" w:rsidRPr="00250DB9" w:rsidRDefault="00B91A59" w:rsidP="009556E4">
            <w:pPr>
              <w:jc w:val="right"/>
              <w:rPr>
                <w:rFonts w:ascii="Arial" w:hAnsi="Arial" w:cs="Arial"/>
                <w:b/>
              </w:rPr>
            </w:pPr>
            <w:r w:rsidRPr="00250DB9">
              <w:rPr>
                <w:rFonts w:ascii="Arial" w:hAnsi="Arial" w:cs="Arial"/>
                <w:b/>
              </w:rPr>
              <w:t>3</w:t>
            </w:r>
          </w:p>
        </w:tc>
      </w:tr>
      <w:tr w:rsidR="00B91A59" w:rsidRPr="00250DB9" w:rsidTr="00C13484">
        <w:trPr>
          <w:trHeight w:val="255"/>
          <w:jc w:val="center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59" w:rsidRPr="00250DB9" w:rsidRDefault="00B91A59" w:rsidP="009556E4">
            <w:pPr>
              <w:jc w:val="both"/>
              <w:rPr>
                <w:rFonts w:ascii="Arial" w:hAnsi="Arial" w:cs="Arial"/>
              </w:rPr>
            </w:pPr>
            <w:r w:rsidRPr="00250DB9">
              <w:rPr>
                <w:rFonts w:ascii="Arial" w:hAnsi="Arial" w:cs="Arial"/>
              </w:rPr>
              <w:t>Impiego documentato di volontari, quale arricchimento del progetto.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A59" w:rsidRPr="00250DB9" w:rsidRDefault="00B91A59" w:rsidP="009556E4">
            <w:pPr>
              <w:jc w:val="right"/>
              <w:rPr>
                <w:rFonts w:ascii="Arial" w:hAnsi="Arial" w:cs="Arial"/>
                <w:b/>
              </w:rPr>
            </w:pPr>
            <w:r w:rsidRPr="00250DB9">
              <w:rPr>
                <w:rFonts w:ascii="Arial" w:hAnsi="Arial" w:cs="Arial"/>
                <w:b/>
              </w:rPr>
              <w:t>1</w:t>
            </w:r>
          </w:p>
        </w:tc>
      </w:tr>
      <w:tr w:rsidR="00B91A59" w:rsidRPr="00250DB9" w:rsidTr="00C13484">
        <w:trPr>
          <w:trHeight w:val="765"/>
          <w:jc w:val="center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59" w:rsidRPr="00250DB9" w:rsidRDefault="00B91A59" w:rsidP="009556E4">
            <w:pPr>
              <w:jc w:val="both"/>
              <w:rPr>
                <w:rFonts w:ascii="Arial" w:hAnsi="Arial" w:cs="Arial"/>
              </w:rPr>
            </w:pPr>
            <w:r w:rsidRPr="00250DB9">
              <w:rPr>
                <w:rFonts w:ascii="Arial" w:hAnsi="Arial" w:cs="Arial"/>
              </w:rPr>
              <w:t>Beni immobili, mobili, attrezzature, materiali, che l’Impresa/Cooperativa/Associazione intende utilizzare o mettere a disposizione nella gestione dei servizi.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A59" w:rsidRPr="00250DB9" w:rsidRDefault="00B91A59" w:rsidP="009556E4">
            <w:pPr>
              <w:jc w:val="right"/>
              <w:rPr>
                <w:rFonts w:ascii="Arial" w:hAnsi="Arial" w:cs="Arial"/>
                <w:b/>
              </w:rPr>
            </w:pPr>
            <w:r w:rsidRPr="00250DB9">
              <w:rPr>
                <w:rFonts w:ascii="Arial" w:hAnsi="Arial" w:cs="Arial"/>
                <w:b/>
              </w:rPr>
              <w:t>2</w:t>
            </w:r>
          </w:p>
        </w:tc>
      </w:tr>
      <w:tr w:rsidR="00C13484" w:rsidRPr="00834923" w:rsidTr="00C13484">
        <w:trPr>
          <w:trHeight w:val="319"/>
          <w:jc w:val="center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84" w:rsidRPr="00250DB9" w:rsidRDefault="00C13484" w:rsidP="009556E4">
            <w:pPr>
              <w:rPr>
                <w:rFonts w:ascii="Arial" w:hAnsi="Arial" w:cs="Arial"/>
              </w:rPr>
            </w:pPr>
            <w:r w:rsidRPr="004C60CD">
              <w:rPr>
                <w:rFonts w:ascii="Arial" w:hAnsi="Arial" w:cs="Arial"/>
                <w:b/>
              </w:rPr>
              <w:t>SERVIZI INTEGRATIVI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84" w:rsidRPr="00834923" w:rsidRDefault="00C13484" w:rsidP="009556E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13484" w:rsidRPr="00250DB9" w:rsidTr="007C2855">
        <w:trPr>
          <w:trHeight w:val="457"/>
          <w:jc w:val="center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84" w:rsidRPr="00B91A59" w:rsidRDefault="000B0D0D" w:rsidP="009556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Organizzazione del personale</w:t>
            </w:r>
            <w:r w:rsidR="00C13484" w:rsidRPr="00F25C8B">
              <w:rPr>
                <w:rFonts w:ascii="Arial" w:hAnsi="Arial" w:cs="Arial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84" w:rsidRPr="00250DB9" w:rsidRDefault="00C13484" w:rsidP="009556E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C13484" w:rsidRPr="00250DB9" w:rsidTr="000B0D0D">
        <w:trPr>
          <w:trHeight w:val="356"/>
          <w:jc w:val="center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84" w:rsidRPr="00F25C8B" w:rsidRDefault="00C13484" w:rsidP="009556E4">
            <w:pPr>
              <w:jc w:val="both"/>
              <w:rPr>
                <w:rFonts w:ascii="Arial" w:hAnsi="Arial" w:cs="Arial"/>
              </w:rPr>
            </w:pPr>
            <w:r w:rsidRPr="00F25C8B">
              <w:rPr>
                <w:rFonts w:ascii="Arial" w:hAnsi="Arial" w:cs="Arial"/>
              </w:rPr>
              <w:t>Qualità professionale del personale impiegato attestata da</w:t>
            </w:r>
            <w:r w:rsidR="00EF0938">
              <w:rPr>
                <w:rFonts w:ascii="Arial" w:hAnsi="Arial" w:cs="Arial"/>
              </w:rPr>
              <w:t>i relativi curricula.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84" w:rsidRPr="00250DB9" w:rsidRDefault="000B0D0D" w:rsidP="009556E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C13484" w:rsidRPr="00250DB9" w:rsidTr="00C13484">
        <w:trPr>
          <w:trHeight w:val="255"/>
          <w:jc w:val="center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84" w:rsidRDefault="00C13484" w:rsidP="009556E4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13484" w:rsidRPr="00250DB9" w:rsidRDefault="00C13484" w:rsidP="009556E4">
            <w:pPr>
              <w:jc w:val="right"/>
              <w:rPr>
                <w:rFonts w:ascii="Arial" w:hAnsi="Arial" w:cs="Arial"/>
                <w:b/>
                <w:bCs/>
              </w:rPr>
            </w:pPr>
            <w:r w:rsidRPr="00250DB9">
              <w:rPr>
                <w:rFonts w:ascii="Arial" w:hAnsi="Arial" w:cs="Arial"/>
                <w:b/>
                <w:bCs/>
              </w:rPr>
              <w:t>30</w:t>
            </w:r>
          </w:p>
        </w:tc>
      </w:tr>
    </w:tbl>
    <w:p w:rsidR="00B91A59" w:rsidRDefault="00B91A59" w:rsidP="00B91A59">
      <w:pPr>
        <w:ind w:right="-1"/>
        <w:jc w:val="both"/>
        <w:rPr>
          <w:color w:val="000000"/>
          <w:sz w:val="23"/>
          <w:szCs w:val="23"/>
          <w:highlight w:val="cyan"/>
        </w:rPr>
      </w:pPr>
    </w:p>
    <w:p w:rsidR="00B91A59" w:rsidRDefault="00B91A59" w:rsidP="00B91A59"/>
    <w:p w:rsidR="00ED216B" w:rsidRDefault="00ED216B" w:rsidP="00ED216B">
      <w:pPr>
        <w:pStyle w:val="Elenco"/>
        <w:spacing w:before="120" w:line="300" w:lineRule="exact"/>
      </w:pPr>
      <w:r>
        <w:t>La commissione di gara, durante l’esame delle offerte si riserva di richiedere i chiarimenti e le specificazioni</w:t>
      </w:r>
      <w:r w:rsidR="00762E61">
        <w:t xml:space="preserve"> </w:t>
      </w:r>
      <w:r>
        <w:t>che risulteranno opportuni per una completa valutazione delle caratteristiche qualitative e tecniche</w:t>
      </w:r>
      <w:r w:rsidR="00762E61">
        <w:t xml:space="preserve"> </w:t>
      </w:r>
      <w:r>
        <w:t>dell’offerta stessa.</w:t>
      </w:r>
    </w:p>
    <w:p w:rsidR="00615240" w:rsidRDefault="00615240" w:rsidP="00ED216B">
      <w:pPr>
        <w:pStyle w:val="Elenco"/>
        <w:spacing w:before="120" w:line="300" w:lineRule="exact"/>
      </w:pPr>
    </w:p>
    <w:p w:rsidR="00ED216B" w:rsidRPr="00615240" w:rsidRDefault="00ED216B" w:rsidP="00ED216B">
      <w:pPr>
        <w:pStyle w:val="Elenco"/>
        <w:spacing w:before="120" w:line="300" w:lineRule="exact"/>
        <w:rPr>
          <w:b/>
        </w:rPr>
      </w:pPr>
      <w:r w:rsidRPr="00615240">
        <w:rPr>
          <w:b/>
        </w:rPr>
        <w:t>B) economici</w:t>
      </w:r>
      <w:r w:rsidR="00762E61" w:rsidRPr="00615240">
        <w:rPr>
          <w:b/>
        </w:rPr>
        <w:t xml:space="preserve">tà dell’offerta (punteggio </w:t>
      </w:r>
      <w:proofErr w:type="spellStart"/>
      <w:r w:rsidR="00762E61" w:rsidRPr="00615240">
        <w:rPr>
          <w:b/>
        </w:rPr>
        <w:t>max</w:t>
      </w:r>
      <w:proofErr w:type="spellEnd"/>
      <w:r w:rsidR="00762E61" w:rsidRPr="00615240">
        <w:rPr>
          <w:b/>
        </w:rPr>
        <w:t xml:space="preserve"> 3</w:t>
      </w:r>
      <w:r w:rsidRPr="00615240">
        <w:rPr>
          <w:b/>
        </w:rPr>
        <w:t>0/100)</w:t>
      </w:r>
    </w:p>
    <w:p w:rsidR="00646917" w:rsidRDefault="00646917" w:rsidP="00646917">
      <w:pPr>
        <w:shd w:val="clear" w:color="auto" w:fill="FFFFFF"/>
        <w:tabs>
          <w:tab w:val="left" w:pos="134"/>
        </w:tabs>
        <w:ind w:right="-82"/>
        <w:jc w:val="both"/>
        <w:rPr>
          <w:rFonts w:cs="Mangal"/>
          <w:sz w:val="24"/>
          <w:szCs w:val="24"/>
          <w:lang w:eastAsia="ar-SA"/>
        </w:rPr>
      </w:pPr>
    </w:p>
    <w:p w:rsidR="00762E61" w:rsidRPr="00646917" w:rsidRDefault="00762E61" w:rsidP="00646917">
      <w:pPr>
        <w:shd w:val="clear" w:color="auto" w:fill="FFFFFF"/>
        <w:tabs>
          <w:tab w:val="left" w:pos="134"/>
        </w:tabs>
        <w:ind w:right="-82"/>
        <w:jc w:val="both"/>
        <w:rPr>
          <w:rFonts w:cs="Mangal"/>
          <w:sz w:val="24"/>
          <w:szCs w:val="24"/>
          <w:lang w:eastAsia="ar-SA"/>
        </w:rPr>
      </w:pPr>
      <w:r w:rsidRPr="00762E61">
        <w:rPr>
          <w:rFonts w:cs="Mangal"/>
          <w:sz w:val="24"/>
          <w:szCs w:val="24"/>
          <w:lang w:eastAsia="ar-SA"/>
        </w:rPr>
        <w:t>Il punteggio massimo attribuibile all’offerta economica sarà assegnato all’offerta che presenterà il m</w:t>
      </w:r>
      <w:r w:rsidR="00122709">
        <w:rPr>
          <w:rFonts w:cs="Mangal"/>
          <w:sz w:val="24"/>
          <w:szCs w:val="24"/>
          <w:lang w:eastAsia="ar-SA"/>
        </w:rPr>
        <w:t>assimo</w:t>
      </w:r>
      <w:r w:rsidRPr="00762E61">
        <w:rPr>
          <w:rFonts w:cs="Mangal"/>
          <w:sz w:val="24"/>
          <w:szCs w:val="24"/>
          <w:lang w:eastAsia="ar-SA"/>
        </w:rPr>
        <w:t xml:space="preserve"> ri</w:t>
      </w:r>
      <w:r w:rsidR="00122709">
        <w:rPr>
          <w:rFonts w:cs="Mangal"/>
          <w:sz w:val="24"/>
          <w:szCs w:val="24"/>
          <w:lang w:eastAsia="ar-SA"/>
        </w:rPr>
        <w:t>basso</w:t>
      </w:r>
      <w:r w:rsidR="008F5CDE">
        <w:rPr>
          <w:rFonts w:cs="Mangal"/>
          <w:sz w:val="24"/>
          <w:szCs w:val="24"/>
          <w:lang w:eastAsia="ar-SA"/>
        </w:rPr>
        <w:t xml:space="preserve"> percentuale rispetto alla</w:t>
      </w:r>
      <w:r w:rsidRPr="00762E61">
        <w:rPr>
          <w:rFonts w:cs="Mangal"/>
          <w:sz w:val="24"/>
          <w:szCs w:val="24"/>
          <w:lang w:eastAsia="ar-SA"/>
        </w:rPr>
        <w:t xml:space="preserve"> re</w:t>
      </w:r>
      <w:r w:rsidR="00122709">
        <w:rPr>
          <w:rFonts w:cs="Mangal"/>
          <w:sz w:val="24"/>
          <w:szCs w:val="24"/>
          <w:lang w:eastAsia="ar-SA"/>
        </w:rPr>
        <w:t>tt</w:t>
      </w:r>
      <w:r w:rsidR="008F5CDE">
        <w:rPr>
          <w:rFonts w:cs="Mangal"/>
          <w:sz w:val="24"/>
          <w:szCs w:val="24"/>
          <w:lang w:eastAsia="ar-SA"/>
        </w:rPr>
        <w:t>a</w:t>
      </w:r>
      <w:r w:rsidR="00122709">
        <w:rPr>
          <w:rFonts w:cs="Mangal"/>
          <w:sz w:val="24"/>
          <w:szCs w:val="24"/>
          <w:lang w:eastAsia="ar-SA"/>
        </w:rPr>
        <w:t xml:space="preserve"> post</w:t>
      </w:r>
      <w:r w:rsidR="008F5CDE">
        <w:rPr>
          <w:rFonts w:cs="Mangal"/>
          <w:sz w:val="24"/>
          <w:szCs w:val="24"/>
          <w:lang w:eastAsia="ar-SA"/>
        </w:rPr>
        <w:t>a</w:t>
      </w:r>
      <w:r w:rsidR="00122709">
        <w:rPr>
          <w:rFonts w:cs="Mangal"/>
          <w:sz w:val="24"/>
          <w:szCs w:val="24"/>
          <w:lang w:eastAsia="ar-SA"/>
        </w:rPr>
        <w:t xml:space="preserve"> a base d’asta</w:t>
      </w:r>
      <w:r w:rsidRPr="00646917">
        <w:rPr>
          <w:rFonts w:cs="Mangal"/>
          <w:sz w:val="24"/>
          <w:szCs w:val="24"/>
          <w:lang w:eastAsia="ar-SA"/>
        </w:rPr>
        <w:t xml:space="preserve">: </w:t>
      </w:r>
    </w:p>
    <w:p w:rsidR="00762E61" w:rsidRPr="00646917" w:rsidRDefault="00762E61" w:rsidP="00646917">
      <w:pPr>
        <w:shd w:val="clear" w:color="auto" w:fill="FFFFFF"/>
        <w:tabs>
          <w:tab w:val="left" w:pos="134"/>
        </w:tabs>
        <w:ind w:right="-82"/>
        <w:jc w:val="both"/>
        <w:rPr>
          <w:rFonts w:cs="Mangal"/>
          <w:sz w:val="24"/>
          <w:szCs w:val="24"/>
          <w:lang w:eastAsia="ar-SA"/>
        </w:rPr>
      </w:pPr>
      <w:r w:rsidRPr="00646917">
        <w:rPr>
          <w:rFonts w:cs="Mangal"/>
          <w:sz w:val="24"/>
          <w:szCs w:val="24"/>
          <w:lang w:eastAsia="ar-SA"/>
        </w:rPr>
        <w:t xml:space="preserve"> </w:t>
      </w:r>
    </w:p>
    <w:p w:rsidR="00762E61" w:rsidRPr="008F5CDE" w:rsidRDefault="00122709" w:rsidP="00762E61">
      <w:pPr>
        <w:shd w:val="clear" w:color="auto" w:fill="FFFFFF"/>
        <w:tabs>
          <w:tab w:val="left" w:pos="134"/>
        </w:tabs>
        <w:ind w:right="-82"/>
        <w:jc w:val="both"/>
        <w:rPr>
          <w:rFonts w:cs="TimesNewRomanPSMT"/>
          <w:b/>
          <w:sz w:val="22"/>
          <w:szCs w:val="22"/>
        </w:rPr>
      </w:pPr>
      <w:r w:rsidRPr="008F5CDE">
        <w:rPr>
          <w:rFonts w:cs="TimesNewRomanPSMT"/>
          <w:b/>
          <w:sz w:val="22"/>
          <w:szCs w:val="22"/>
        </w:rPr>
        <w:t>l’importo della retta di frequenza per ogni bambino comprensivo di ogni onere a carico del concessionario per l’orario 7,30 – 17,30 non potrà essere superiore ad euro 700,00</w:t>
      </w:r>
    </w:p>
    <w:p w:rsidR="00122709" w:rsidRDefault="00122709" w:rsidP="00762E61">
      <w:pPr>
        <w:shd w:val="clear" w:color="auto" w:fill="FFFFFF"/>
        <w:tabs>
          <w:tab w:val="left" w:pos="134"/>
        </w:tabs>
        <w:ind w:right="-82"/>
        <w:jc w:val="both"/>
        <w:rPr>
          <w:spacing w:val="-1"/>
          <w:sz w:val="22"/>
          <w:szCs w:val="22"/>
          <w:highlight w:val="yellow"/>
        </w:rPr>
      </w:pPr>
    </w:p>
    <w:p w:rsidR="00762E61" w:rsidRPr="00762E61" w:rsidRDefault="00762E61" w:rsidP="00762E61">
      <w:pPr>
        <w:shd w:val="clear" w:color="auto" w:fill="FFFFFF"/>
        <w:tabs>
          <w:tab w:val="left" w:pos="134"/>
        </w:tabs>
        <w:ind w:right="-82"/>
        <w:jc w:val="both"/>
        <w:rPr>
          <w:rFonts w:cs="Mangal"/>
          <w:sz w:val="24"/>
          <w:szCs w:val="24"/>
          <w:lang w:eastAsia="ar-SA"/>
        </w:rPr>
      </w:pPr>
      <w:r w:rsidRPr="00762E61">
        <w:rPr>
          <w:rFonts w:cs="Mangal"/>
          <w:sz w:val="24"/>
          <w:szCs w:val="24"/>
          <w:lang w:eastAsia="ar-SA"/>
        </w:rPr>
        <w:t>secondo la seguente formula:</w:t>
      </w:r>
    </w:p>
    <w:p w:rsidR="00762E61" w:rsidRPr="00762E61" w:rsidRDefault="00762E61" w:rsidP="00762E61">
      <w:pPr>
        <w:suppressAutoHyphens/>
        <w:jc w:val="both"/>
        <w:rPr>
          <w:rFonts w:cs="Mangal"/>
          <w:sz w:val="24"/>
          <w:szCs w:val="24"/>
          <w:lang w:eastAsia="ar-SA"/>
        </w:rPr>
      </w:pPr>
    </w:p>
    <w:p w:rsidR="00762E61" w:rsidRPr="00762E61" w:rsidRDefault="00762E61" w:rsidP="00762E61">
      <w:pPr>
        <w:suppressAutoHyphens/>
        <w:jc w:val="both"/>
        <w:rPr>
          <w:rFonts w:cs="Mangal"/>
          <w:sz w:val="24"/>
          <w:szCs w:val="24"/>
          <w:lang w:eastAsia="ar-SA"/>
        </w:rPr>
      </w:pPr>
      <w:r w:rsidRPr="00762E61">
        <w:rPr>
          <w:rFonts w:cs="Mangal"/>
          <w:sz w:val="24"/>
          <w:szCs w:val="24"/>
          <w:lang w:eastAsia="ar-SA"/>
        </w:rPr>
        <w:t xml:space="preserve">Po= </w:t>
      </w:r>
      <w:r w:rsidRPr="00646917">
        <w:rPr>
          <w:rFonts w:cs="Mangal"/>
          <w:sz w:val="24"/>
          <w:szCs w:val="24"/>
          <w:lang w:eastAsia="ar-SA"/>
        </w:rPr>
        <w:t>(</w:t>
      </w:r>
      <w:r w:rsidRPr="00762E61">
        <w:rPr>
          <w:rFonts w:cs="Mangal"/>
          <w:sz w:val="24"/>
          <w:szCs w:val="24"/>
          <w:lang w:eastAsia="ar-SA"/>
        </w:rPr>
        <w:t xml:space="preserve">P </w:t>
      </w:r>
      <w:proofErr w:type="spellStart"/>
      <w:r w:rsidRPr="00762E61">
        <w:rPr>
          <w:rFonts w:cs="Mangal"/>
          <w:sz w:val="24"/>
          <w:szCs w:val="24"/>
          <w:lang w:eastAsia="ar-SA"/>
        </w:rPr>
        <w:t>max</w:t>
      </w:r>
      <w:proofErr w:type="spellEnd"/>
      <w:r w:rsidRPr="00762E61">
        <w:rPr>
          <w:rFonts w:cs="Mangal"/>
          <w:sz w:val="24"/>
          <w:szCs w:val="24"/>
          <w:lang w:eastAsia="ar-SA"/>
        </w:rPr>
        <w:t xml:space="preserve"> / P a</w:t>
      </w:r>
      <w:r w:rsidRPr="00646917">
        <w:rPr>
          <w:rFonts w:cs="Mangal"/>
          <w:sz w:val="24"/>
          <w:szCs w:val="24"/>
          <w:lang w:eastAsia="ar-SA"/>
        </w:rPr>
        <w:t>) * 30</w:t>
      </w:r>
    </w:p>
    <w:p w:rsidR="00762E61" w:rsidRPr="00762E61" w:rsidRDefault="00762E61" w:rsidP="00762E61">
      <w:pPr>
        <w:suppressAutoHyphens/>
        <w:jc w:val="both"/>
        <w:rPr>
          <w:rFonts w:cs="Mangal"/>
          <w:sz w:val="24"/>
          <w:szCs w:val="24"/>
          <w:lang w:eastAsia="ar-SA"/>
        </w:rPr>
      </w:pPr>
      <w:r w:rsidRPr="00762E61">
        <w:rPr>
          <w:rFonts w:cs="Mangal"/>
          <w:sz w:val="24"/>
          <w:szCs w:val="24"/>
          <w:lang w:eastAsia="ar-SA"/>
        </w:rPr>
        <w:t xml:space="preserve">Dove: </w:t>
      </w:r>
    </w:p>
    <w:p w:rsidR="00762E61" w:rsidRPr="00762E61" w:rsidRDefault="00762E61" w:rsidP="00762E61">
      <w:pPr>
        <w:suppressAutoHyphens/>
        <w:jc w:val="both"/>
        <w:rPr>
          <w:rFonts w:cs="Mangal"/>
          <w:sz w:val="24"/>
          <w:szCs w:val="24"/>
          <w:lang w:eastAsia="ar-SA"/>
        </w:rPr>
      </w:pPr>
      <w:r w:rsidRPr="00762E61">
        <w:rPr>
          <w:rFonts w:cs="Mangal"/>
          <w:sz w:val="24"/>
          <w:szCs w:val="24"/>
          <w:lang w:eastAsia="ar-SA"/>
        </w:rPr>
        <w:t>Po = Punteggio offerta economica del concorrente a</w:t>
      </w:r>
      <w:r w:rsidRPr="00646917">
        <w:rPr>
          <w:rFonts w:cs="Mangal"/>
          <w:sz w:val="24"/>
          <w:szCs w:val="24"/>
          <w:lang w:eastAsia="ar-SA"/>
        </w:rPr>
        <w:t xml:space="preserve"> </w:t>
      </w:r>
    </w:p>
    <w:p w:rsidR="00762E61" w:rsidRPr="00762E61" w:rsidRDefault="00762E61" w:rsidP="00762E61">
      <w:pPr>
        <w:suppressAutoHyphens/>
        <w:jc w:val="both"/>
        <w:rPr>
          <w:rFonts w:cs="Mangal"/>
          <w:sz w:val="24"/>
          <w:szCs w:val="24"/>
          <w:lang w:eastAsia="ar-SA"/>
        </w:rPr>
      </w:pPr>
      <w:proofErr w:type="spellStart"/>
      <w:r w:rsidRPr="00762E61">
        <w:rPr>
          <w:rFonts w:cs="Mangal"/>
          <w:sz w:val="24"/>
          <w:szCs w:val="24"/>
          <w:lang w:eastAsia="ar-SA"/>
        </w:rPr>
        <w:t>Pmax</w:t>
      </w:r>
      <w:proofErr w:type="spellEnd"/>
      <w:r w:rsidRPr="00762E61">
        <w:rPr>
          <w:rFonts w:cs="Mangal"/>
          <w:sz w:val="24"/>
          <w:szCs w:val="24"/>
          <w:lang w:eastAsia="ar-SA"/>
        </w:rPr>
        <w:t xml:space="preserve"> = Valore dell’offerta più conveniente</w:t>
      </w:r>
    </w:p>
    <w:p w:rsidR="00762E61" w:rsidRPr="00646917" w:rsidRDefault="00762E61" w:rsidP="00762E61">
      <w:pPr>
        <w:suppressAutoHyphens/>
        <w:jc w:val="both"/>
        <w:rPr>
          <w:rFonts w:cs="Mangal"/>
          <w:sz w:val="24"/>
          <w:szCs w:val="24"/>
          <w:lang w:eastAsia="ar-SA"/>
        </w:rPr>
      </w:pPr>
      <w:proofErr w:type="spellStart"/>
      <w:r w:rsidRPr="00762E61">
        <w:rPr>
          <w:rFonts w:cs="Mangal"/>
          <w:sz w:val="24"/>
          <w:szCs w:val="24"/>
          <w:lang w:eastAsia="ar-SA"/>
        </w:rPr>
        <w:t>Pa</w:t>
      </w:r>
      <w:proofErr w:type="spellEnd"/>
      <w:r w:rsidRPr="00762E61">
        <w:rPr>
          <w:rFonts w:cs="Mangal"/>
          <w:sz w:val="24"/>
          <w:szCs w:val="24"/>
          <w:lang w:eastAsia="ar-SA"/>
        </w:rPr>
        <w:t xml:space="preserve"> = Valore offerto dal concorrente a</w:t>
      </w:r>
    </w:p>
    <w:p w:rsidR="00762E61" w:rsidRPr="00762E61" w:rsidRDefault="00762E61" w:rsidP="00762E61">
      <w:pPr>
        <w:suppressAutoHyphens/>
        <w:jc w:val="both"/>
        <w:rPr>
          <w:rFonts w:cs="Mangal"/>
          <w:sz w:val="24"/>
          <w:szCs w:val="24"/>
          <w:lang w:eastAsia="ar-SA"/>
        </w:rPr>
      </w:pPr>
      <w:r w:rsidRPr="00646917">
        <w:rPr>
          <w:rFonts w:cs="Mangal"/>
          <w:sz w:val="24"/>
          <w:szCs w:val="24"/>
          <w:lang w:eastAsia="ar-SA"/>
        </w:rPr>
        <w:t>30= Punteggio massimo attribuibile all’offerta economica</w:t>
      </w:r>
      <w:r w:rsidRPr="00762E61">
        <w:rPr>
          <w:rFonts w:cs="Mangal"/>
          <w:sz w:val="24"/>
          <w:szCs w:val="24"/>
          <w:lang w:eastAsia="ar-SA"/>
        </w:rPr>
        <w:t>;</w:t>
      </w:r>
    </w:p>
    <w:p w:rsidR="00762E61" w:rsidRPr="00762E61" w:rsidRDefault="00762E61" w:rsidP="00762E61">
      <w:pPr>
        <w:suppressAutoHyphens/>
        <w:jc w:val="both"/>
        <w:rPr>
          <w:rFonts w:cs="Mangal"/>
          <w:sz w:val="24"/>
          <w:szCs w:val="24"/>
          <w:lang w:eastAsia="ar-SA"/>
        </w:rPr>
      </w:pPr>
    </w:p>
    <w:p w:rsidR="00762E61" w:rsidRPr="00762E61" w:rsidRDefault="00762E61" w:rsidP="00762E61">
      <w:pPr>
        <w:suppressAutoHyphens/>
        <w:jc w:val="both"/>
        <w:rPr>
          <w:rFonts w:cs="Mangal"/>
          <w:sz w:val="24"/>
          <w:szCs w:val="24"/>
          <w:lang w:eastAsia="ar-SA"/>
        </w:rPr>
      </w:pPr>
      <w:r w:rsidRPr="00762E61">
        <w:rPr>
          <w:rFonts w:cs="Mangal"/>
          <w:sz w:val="24"/>
          <w:szCs w:val="24"/>
          <w:lang w:eastAsia="ar-SA"/>
        </w:rPr>
        <w:t>Si precisa che per valore offerto dal concorrente, si intende il valore percentuale di ri</w:t>
      </w:r>
      <w:r w:rsidR="008F5CDE">
        <w:rPr>
          <w:rFonts w:cs="Mangal"/>
          <w:sz w:val="24"/>
          <w:szCs w:val="24"/>
          <w:lang w:eastAsia="ar-SA"/>
        </w:rPr>
        <w:t>basso</w:t>
      </w:r>
      <w:r w:rsidRPr="00762E61">
        <w:rPr>
          <w:rFonts w:cs="Mangal"/>
          <w:sz w:val="24"/>
          <w:szCs w:val="24"/>
          <w:lang w:eastAsia="ar-SA"/>
        </w:rPr>
        <w:t xml:space="preserve"> rispetto all</w:t>
      </w:r>
      <w:r w:rsidR="008F5CDE">
        <w:rPr>
          <w:rFonts w:cs="Mangal"/>
          <w:sz w:val="24"/>
          <w:szCs w:val="24"/>
          <w:lang w:eastAsia="ar-SA"/>
        </w:rPr>
        <w:t>a</w:t>
      </w:r>
      <w:r w:rsidRPr="00762E61">
        <w:rPr>
          <w:rFonts w:cs="Mangal"/>
          <w:sz w:val="24"/>
          <w:szCs w:val="24"/>
          <w:lang w:eastAsia="ar-SA"/>
        </w:rPr>
        <w:t xml:space="preserve"> rett</w:t>
      </w:r>
      <w:r w:rsidR="008F5CDE">
        <w:rPr>
          <w:rFonts w:cs="Mangal"/>
          <w:sz w:val="24"/>
          <w:szCs w:val="24"/>
          <w:lang w:eastAsia="ar-SA"/>
        </w:rPr>
        <w:t>a</w:t>
      </w:r>
      <w:r w:rsidRPr="00762E61">
        <w:rPr>
          <w:rFonts w:cs="Mangal"/>
          <w:sz w:val="24"/>
          <w:szCs w:val="24"/>
          <w:lang w:eastAsia="ar-SA"/>
        </w:rPr>
        <w:t xml:space="preserve"> post</w:t>
      </w:r>
      <w:r w:rsidR="008F5CDE">
        <w:rPr>
          <w:rFonts w:cs="Mangal"/>
          <w:sz w:val="24"/>
          <w:szCs w:val="24"/>
          <w:lang w:eastAsia="ar-SA"/>
        </w:rPr>
        <w:t>a</w:t>
      </w:r>
      <w:r w:rsidRPr="00762E61">
        <w:rPr>
          <w:rFonts w:cs="Mangal"/>
          <w:sz w:val="24"/>
          <w:szCs w:val="24"/>
          <w:lang w:eastAsia="ar-SA"/>
        </w:rPr>
        <w:t xml:space="preserve"> a base d’asta. </w:t>
      </w:r>
    </w:p>
    <w:p w:rsidR="00ED216B" w:rsidRDefault="008F5CDE" w:rsidP="00ED216B">
      <w:pPr>
        <w:pStyle w:val="Elenco"/>
        <w:spacing w:before="120" w:line="300" w:lineRule="exact"/>
      </w:pPr>
      <w:r>
        <w:lastRenderedPageBreak/>
        <w:t>L’aggiudicazione</w:t>
      </w:r>
      <w:r w:rsidR="00ED216B">
        <w:t xml:space="preserve"> verrà effettuata a favore del</w:t>
      </w:r>
      <w:r w:rsidR="00646917">
        <w:t xml:space="preserve"> </w:t>
      </w:r>
      <w:r w:rsidR="00ED216B">
        <w:t>concorrente che avrà riportato complessivamente il punteggio più alto derivante dalla somma del</w:t>
      </w:r>
      <w:r w:rsidR="00646917">
        <w:t xml:space="preserve"> </w:t>
      </w:r>
      <w:r w:rsidR="00ED216B">
        <w:t xml:space="preserve">punteggio relativo al progetto e da quello relativo </w:t>
      </w:r>
      <w:r w:rsidR="00646917">
        <w:t>all’offerta economica.</w:t>
      </w:r>
    </w:p>
    <w:p w:rsidR="00ED216B" w:rsidRDefault="00ED216B" w:rsidP="00646917">
      <w:pPr>
        <w:pStyle w:val="Elenco"/>
        <w:spacing w:before="120" w:line="300" w:lineRule="exact"/>
      </w:pPr>
      <w:r>
        <w:t>In caso di parità, l’affidamento avverrà a favore del soggetto che avrà ottenuto il massimo</w:t>
      </w:r>
      <w:r w:rsidR="00646917">
        <w:t xml:space="preserve"> </w:t>
      </w:r>
      <w:r>
        <w:t xml:space="preserve">punteggio per gli aspetti inerenti la qualità del progetto e del servizio. </w:t>
      </w:r>
    </w:p>
    <w:p w:rsidR="00ED216B" w:rsidRDefault="001D7D3F" w:rsidP="00ED216B">
      <w:pPr>
        <w:pStyle w:val="Elenco"/>
        <w:spacing w:before="120" w:line="300" w:lineRule="exact"/>
      </w:pPr>
      <w:r>
        <w:t xml:space="preserve">Le spese relative </w:t>
      </w:r>
      <w:r w:rsidR="00ED216B">
        <w:t>alla stipula del contratto sono a carico del soggetto</w:t>
      </w:r>
      <w:r>
        <w:t xml:space="preserve"> </w:t>
      </w:r>
      <w:r w:rsidR="00ED216B">
        <w:t>aggiudicatario.</w:t>
      </w:r>
    </w:p>
    <w:p w:rsidR="001D7D3F" w:rsidRDefault="001D7D3F" w:rsidP="00ED216B">
      <w:pPr>
        <w:pStyle w:val="Elenco"/>
        <w:spacing w:before="120" w:line="300" w:lineRule="exact"/>
        <w:rPr>
          <w:b/>
        </w:rPr>
      </w:pPr>
    </w:p>
    <w:p w:rsidR="00ED216B" w:rsidRPr="001D7D3F" w:rsidRDefault="00ED216B" w:rsidP="00ED216B">
      <w:pPr>
        <w:pStyle w:val="Elenco"/>
        <w:spacing w:before="120" w:line="300" w:lineRule="exact"/>
        <w:rPr>
          <w:b/>
        </w:rPr>
      </w:pPr>
      <w:r w:rsidRPr="001D7D3F">
        <w:rPr>
          <w:b/>
        </w:rPr>
        <w:t>Controlli sul possesso dei requisiti di partecipazione alla procedura:</w:t>
      </w:r>
    </w:p>
    <w:p w:rsidR="00ED216B" w:rsidRDefault="001D7D3F" w:rsidP="00ED216B">
      <w:pPr>
        <w:pStyle w:val="Elenco"/>
        <w:spacing w:before="120" w:line="300" w:lineRule="exact"/>
      </w:pPr>
      <w:r>
        <w:t>L</w:t>
      </w:r>
      <w:r w:rsidR="00ED216B">
        <w:t>e dichiarazioni richieste per la presente</w:t>
      </w:r>
      <w:r>
        <w:t xml:space="preserve"> </w:t>
      </w:r>
      <w:r w:rsidR="00ED216B">
        <w:t>procedura, relativamente al possesso dei requisiti di capacità economico-finanziaria e tecnico-organizzativa,</w:t>
      </w:r>
      <w:r>
        <w:t xml:space="preserve"> </w:t>
      </w:r>
      <w:r w:rsidR="00ED216B">
        <w:t>sono soggette a controllo nei confronti del solo aggiudicatario.</w:t>
      </w:r>
    </w:p>
    <w:p w:rsidR="00ED216B" w:rsidRDefault="00ED216B" w:rsidP="00ED216B">
      <w:pPr>
        <w:pStyle w:val="Elenco"/>
        <w:spacing w:before="120" w:line="300" w:lineRule="exact"/>
      </w:pPr>
      <w:r>
        <w:t xml:space="preserve">Le dichiarazioni richieste per la presente gara ai sensi dell’art.38, comma 2, </w:t>
      </w:r>
      <w:proofErr w:type="spellStart"/>
      <w:r>
        <w:t>DLgs</w:t>
      </w:r>
      <w:proofErr w:type="spellEnd"/>
      <w:r>
        <w:t xml:space="preserve"> 163/06 relativamente al</w:t>
      </w:r>
      <w:r w:rsidR="001D7D3F">
        <w:t xml:space="preserve"> </w:t>
      </w:r>
      <w:r>
        <w:t>possesso dei requisiti di ordine generale di cui al comma 1 dello stesso articolo, sono soggette a verifica ai</w:t>
      </w:r>
      <w:r w:rsidR="001D7D3F">
        <w:t xml:space="preserve"> </w:t>
      </w:r>
      <w:r>
        <w:t>sensi e per gli effetti dello stesso art.</w:t>
      </w:r>
      <w:r w:rsidR="001D7D3F">
        <w:t xml:space="preserve"> </w:t>
      </w:r>
      <w:r>
        <w:t>38 e del D.P.R.445/2000.</w:t>
      </w:r>
    </w:p>
    <w:p w:rsidR="00ED216B" w:rsidRDefault="00ED216B" w:rsidP="00ED216B">
      <w:pPr>
        <w:pStyle w:val="Elenco"/>
        <w:spacing w:before="120" w:line="300" w:lineRule="exact"/>
      </w:pPr>
      <w:r>
        <w:t>Ogni altra dichiarazione è comunque soggetta a verifica ai sensi e per gli effetti del D.P.R. 445/2000.</w:t>
      </w:r>
    </w:p>
    <w:p w:rsidR="00ED216B" w:rsidRPr="00615240" w:rsidRDefault="00ED216B" w:rsidP="00ED216B">
      <w:pPr>
        <w:pStyle w:val="Elenco"/>
        <w:spacing w:before="120" w:line="300" w:lineRule="exact"/>
        <w:rPr>
          <w:b/>
        </w:rPr>
      </w:pPr>
      <w:r w:rsidRPr="00615240">
        <w:rPr>
          <w:b/>
        </w:rPr>
        <w:t>Accesso agli atti del procedimento</w:t>
      </w:r>
    </w:p>
    <w:p w:rsidR="00ED216B" w:rsidRDefault="00ED216B" w:rsidP="00ED216B">
      <w:pPr>
        <w:pStyle w:val="Elenco"/>
        <w:spacing w:before="120" w:line="300" w:lineRule="exact"/>
      </w:pPr>
      <w:r>
        <w:t xml:space="preserve">Il diritto di accesso agli atti della presente procedura è disciplinato dall’art. 13 del </w:t>
      </w:r>
      <w:proofErr w:type="spellStart"/>
      <w:r>
        <w:t>DLgs</w:t>
      </w:r>
      <w:proofErr w:type="spellEnd"/>
      <w:r>
        <w:t xml:space="preserve"> n.163/2006 e, per</w:t>
      </w:r>
      <w:r w:rsidR="001D7D3F">
        <w:t xml:space="preserve"> </w:t>
      </w:r>
      <w:r>
        <w:t>quanto in esso non espressamente previsto, dalla L 241/1990 e successive modificazioni. In particolare si dà</w:t>
      </w:r>
      <w:r w:rsidR="001D7D3F">
        <w:t xml:space="preserve"> </w:t>
      </w:r>
      <w:r>
        <w:t xml:space="preserve">atto che: ai sensi dell’art. 79, comma 5-quater del </w:t>
      </w:r>
      <w:proofErr w:type="spellStart"/>
      <w:r>
        <w:t>DLgs</w:t>
      </w:r>
      <w:proofErr w:type="spellEnd"/>
      <w:r>
        <w:t xml:space="preserve"> 163/2006, l'accesso informale è consentito entro</w:t>
      </w:r>
      <w:r w:rsidR="001D7D3F">
        <w:t xml:space="preserve"> </w:t>
      </w:r>
      <w:r>
        <w:t>dieci giorni dall'invio della comunicazione dei provvedimenti prevista dallo stesso articolo, salvi i</w:t>
      </w:r>
      <w:r w:rsidR="001D7D3F">
        <w:t xml:space="preserve"> </w:t>
      </w:r>
      <w:r>
        <w:t>provvedimenti di esclusione o differimento dell'accesso adottati ai sensi dell’ar</w:t>
      </w:r>
      <w:r w:rsidR="001D7D3F">
        <w:t xml:space="preserve">t.13, presso </w:t>
      </w:r>
      <w:r w:rsidR="009D07CB">
        <w:t xml:space="preserve">il Tribunale di Sorveglianza dalle 9,00 alle ore 13,00, Stanza 02H02 Responsabile del Procedimento Dott. Marco </w:t>
      </w:r>
      <w:proofErr w:type="spellStart"/>
      <w:r w:rsidR="009D07CB">
        <w:t>Mecatti</w:t>
      </w:r>
      <w:proofErr w:type="spellEnd"/>
      <w:r w:rsidR="00065189">
        <w:t xml:space="preserve"> Tel. </w:t>
      </w:r>
      <w:smartTag w:uri="urn:schemas-microsoft-com:office:smarttags" w:element="phone">
        <w:smartTagPr>
          <w:attr w:uri="urn:schemas-microsoft-com:office:office" w:name="ls" w:val="trans"/>
        </w:smartTagPr>
        <w:r w:rsidR="00065189">
          <w:t>055 7995444</w:t>
        </w:r>
      </w:smartTag>
      <w:r w:rsidR="00065189">
        <w:t>.</w:t>
      </w:r>
      <w:r w:rsidR="009D07CB">
        <w:t xml:space="preserve"> </w:t>
      </w:r>
    </w:p>
    <w:p w:rsidR="00ED216B" w:rsidRPr="00615240" w:rsidRDefault="00ED216B" w:rsidP="00ED216B">
      <w:pPr>
        <w:pStyle w:val="Elenco"/>
        <w:spacing w:before="120" w:line="300" w:lineRule="exact"/>
        <w:rPr>
          <w:b/>
        </w:rPr>
      </w:pPr>
      <w:r w:rsidRPr="00615240">
        <w:rPr>
          <w:b/>
        </w:rPr>
        <w:t>Dichiarazione in materia di accessibilità agli atti ex artt. 13 e 79 DLGS 163/06</w:t>
      </w:r>
      <w:r w:rsidR="00065189" w:rsidRPr="00615240">
        <w:rPr>
          <w:b/>
        </w:rPr>
        <w:t>.</w:t>
      </w:r>
    </w:p>
    <w:p w:rsidR="00ED216B" w:rsidRDefault="00ED216B" w:rsidP="00ED216B">
      <w:pPr>
        <w:pStyle w:val="Elenco"/>
        <w:spacing w:before="120" w:line="300" w:lineRule="exact"/>
      </w:pPr>
      <w:r>
        <w:t xml:space="preserve">Al fine dell'applicazione degli artt. 13 e 79 del </w:t>
      </w:r>
      <w:proofErr w:type="spellStart"/>
      <w:r>
        <w:t>DLgs</w:t>
      </w:r>
      <w:proofErr w:type="spellEnd"/>
      <w:r>
        <w:t xml:space="preserve"> 163/06, l’impresa concorrente ha l'obbligo di</w:t>
      </w:r>
    </w:p>
    <w:p w:rsidR="00ED216B" w:rsidRDefault="00ED216B" w:rsidP="00ED216B">
      <w:pPr>
        <w:pStyle w:val="Elenco"/>
        <w:spacing w:before="120" w:line="300" w:lineRule="exact"/>
      </w:pPr>
      <w:r>
        <w:t>evidenziare le eventuali parti dell'offerta e della documentazione a suo corredo costituenti segreti tecnici o</w:t>
      </w:r>
      <w:r w:rsidR="00065189">
        <w:t xml:space="preserve"> </w:t>
      </w:r>
      <w:r>
        <w:t>commerciali, o ulteriori aspetti riservati dell’offerta stessa (e dunque sottratte all'eventuale accesso agli atti</w:t>
      </w:r>
      <w:r w:rsidR="00065189">
        <w:t xml:space="preserve"> </w:t>
      </w:r>
      <w:r>
        <w:t xml:space="preserve">del procedimento di cui all'art. 79, comma 5-quater del </w:t>
      </w:r>
      <w:proofErr w:type="spellStart"/>
      <w:r>
        <w:t>DLgs</w:t>
      </w:r>
      <w:proofErr w:type="spellEnd"/>
      <w:r>
        <w:t xml:space="preserve"> 163/06); a tal fine, dovrà rendere motivata e</w:t>
      </w:r>
      <w:r w:rsidR="00065189">
        <w:t xml:space="preserve"> </w:t>
      </w:r>
      <w:r>
        <w:t>comprovata dichiarazione, evidenziando in modo puntuale ed espresso le suddette parti dell'offerta.</w:t>
      </w:r>
    </w:p>
    <w:p w:rsidR="00ED216B" w:rsidRDefault="00ED216B" w:rsidP="00ED216B">
      <w:pPr>
        <w:pStyle w:val="Elenco"/>
        <w:spacing w:before="120" w:line="300" w:lineRule="exact"/>
      </w:pPr>
      <w:r>
        <w:t>In mancanza dell'indicazione puntuale delle parti costituenti segreti tecnici o commerciali o ulteriori aspetti</w:t>
      </w:r>
      <w:r w:rsidR="005D3DD7">
        <w:t xml:space="preserve"> </w:t>
      </w:r>
      <w:r>
        <w:t>riservati, come pure in mancanza della relativa comprovata motivazione, l'offerta e tutta la documentazione a</w:t>
      </w:r>
      <w:r w:rsidR="005D3DD7">
        <w:t xml:space="preserve"> </w:t>
      </w:r>
      <w:r>
        <w:t>suo corredo saranno da intendere come interamente accessibili.</w:t>
      </w:r>
    </w:p>
    <w:p w:rsidR="00ED216B" w:rsidRDefault="00ED216B" w:rsidP="00ED216B">
      <w:pPr>
        <w:pStyle w:val="Elenco"/>
        <w:spacing w:before="120" w:line="300" w:lineRule="exact"/>
      </w:pPr>
      <w:r>
        <w:t>La stessa motivata e comprovata dichiarazione dovrà essere presentata dall’impresa concorrente con</w:t>
      </w:r>
      <w:r w:rsidR="005D3DD7">
        <w:t xml:space="preserve"> </w:t>
      </w:r>
      <w:r>
        <w:t xml:space="preserve">riferimento alle giustificazioni dell’offerta, qualora richieste dall’Amministrazione. Anche in tale </w:t>
      </w:r>
      <w:r>
        <w:lastRenderedPageBreak/>
        <w:t>caso in</w:t>
      </w:r>
      <w:r w:rsidR="005D3DD7">
        <w:t xml:space="preserve"> </w:t>
      </w:r>
      <w:r>
        <w:t>mancanza dell'indicazione puntuale delle parti costituenti segreti tecnici o commerciali o ulteriori aspetti</w:t>
      </w:r>
      <w:r w:rsidR="005D3DD7">
        <w:t xml:space="preserve"> </w:t>
      </w:r>
      <w:r>
        <w:t>riservati, come pure in mancanza della relativa comprovata motivazione, la documentazione prodotta in sede</w:t>
      </w:r>
      <w:r w:rsidR="005D3DD7">
        <w:t xml:space="preserve"> </w:t>
      </w:r>
      <w:r>
        <w:t>di giustificazioni sarà da intendersi come interamente accessibile.</w:t>
      </w:r>
    </w:p>
    <w:p w:rsidR="00ED216B" w:rsidRDefault="00ED216B" w:rsidP="00ED216B">
      <w:pPr>
        <w:pStyle w:val="Elenco"/>
        <w:spacing w:before="120" w:line="300" w:lineRule="exact"/>
      </w:pPr>
      <w:r>
        <w:t>In ogni caso, resta ferma la facoltà dell'Amministrazione di valutare le dichiarazioni del concorrente ai sensi</w:t>
      </w:r>
      <w:r w:rsidR="005D3DD7">
        <w:t xml:space="preserve"> </w:t>
      </w:r>
      <w:r>
        <w:t xml:space="preserve">dei citati artt. 13 e 79 del </w:t>
      </w:r>
      <w:proofErr w:type="spellStart"/>
      <w:r>
        <w:t>DLgs</w:t>
      </w:r>
      <w:proofErr w:type="spellEnd"/>
      <w:r>
        <w:t xml:space="preserve"> 163/06, della L. 241/1990 e del D.P.R. 184/2006.</w:t>
      </w:r>
    </w:p>
    <w:p w:rsidR="00ED216B" w:rsidRDefault="00ED216B" w:rsidP="00ED216B">
      <w:pPr>
        <w:pStyle w:val="Elenco"/>
        <w:spacing w:before="120" w:line="300" w:lineRule="exact"/>
      </w:pPr>
      <w:r>
        <w:t>Si precisa che in caso di richiesta di accesso agli atti della presente procedura di affidamento, le previsioni di</w:t>
      </w:r>
      <w:r w:rsidR="005D3DD7">
        <w:t xml:space="preserve"> </w:t>
      </w:r>
      <w:r>
        <w:t xml:space="preserve">cui al presente punto “Dichiarazione in materia di accessibilità agli atti ex artt. 13 e 79 </w:t>
      </w:r>
      <w:proofErr w:type="spellStart"/>
      <w:r>
        <w:t>DLgs</w:t>
      </w:r>
      <w:proofErr w:type="spellEnd"/>
      <w:r>
        <w:t xml:space="preserve"> n. 163/06”</w:t>
      </w:r>
      <w:r w:rsidR="005D3DD7">
        <w:t xml:space="preserve"> </w:t>
      </w:r>
      <w:r>
        <w:t>costituiscono comunicazione ai sensi dell’art. 3 DPR 184/2006, fermo restando che l'Amministrazione si</w:t>
      </w:r>
      <w:r w:rsidR="005D3DD7">
        <w:t xml:space="preserve"> </w:t>
      </w:r>
      <w:r>
        <w:t xml:space="preserve">riserva di valutare comunque le dichiarazioni del concorrente ai sensi dei citati artt. 13 e 79 del </w:t>
      </w:r>
      <w:proofErr w:type="spellStart"/>
      <w:r>
        <w:t>DLgs</w:t>
      </w:r>
      <w:proofErr w:type="spellEnd"/>
      <w:r>
        <w:t xml:space="preserve"> 163/06,</w:t>
      </w:r>
      <w:r w:rsidR="005D3DD7">
        <w:t xml:space="preserve"> </w:t>
      </w:r>
      <w:r>
        <w:t>della L. 241/1990 e del D.P.R. 184/2006).</w:t>
      </w:r>
    </w:p>
    <w:p w:rsidR="00ED216B" w:rsidRPr="00615240" w:rsidRDefault="00ED216B" w:rsidP="00ED216B">
      <w:pPr>
        <w:pStyle w:val="Elenco"/>
        <w:spacing w:before="120" w:line="300" w:lineRule="exact"/>
        <w:rPr>
          <w:b/>
        </w:rPr>
      </w:pPr>
      <w:r w:rsidRPr="00615240">
        <w:rPr>
          <w:b/>
        </w:rPr>
        <w:t>Spese contrattuali</w:t>
      </w:r>
    </w:p>
    <w:p w:rsidR="00ED216B" w:rsidRDefault="00ED216B" w:rsidP="00ED216B">
      <w:pPr>
        <w:pStyle w:val="Elenco"/>
        <w:spacing w:before="120" w:line="300" w:lineRule="exact"/>
      </w:pPr>
      <w:r>
        <w:t xml:space="preserve">Tutte le spese relative alla procedura e alla </w:t>
      </w:r>
      <w:r w:rsidR="005D3DD7">
        <w:t>concessione</w:t>
      </w:r>
      <w:r>
        <w:t>, sono a carico dell’aggiudicatario, che dovrà</w:t>
      </w:r>
      <w:r w:rsidR="00615240">
        <w:t xml:space="preserve"> e</w:t>
      </w:r>
      <w:r>
        <w:t>ffettuarle</w:t>
      </w:r>
    </w:p>
    <w:p w:rsidR="002614A5" w:rsidRDefault="002614A5" w:rsidP="002614A5">
      <w:pPr>
        <w:widowControl w:val="0"/>
        <w:suppressAutoHyphens/>
        <w:jc w:val="both"/>
        <w:rPr>
          <w:b/>
          <w:bCs/>
          <w:sz w:val="22"/>
          <w:szCs w:val="22"/>
          <w:lang w:eastAsia="ar-SA"/>
        </w:rPr>
      </w:pPr>
    </w:p>
    <w:p w:rsidR="001932E3" w:rsidRDefault="001932E3" w:rsidP="002614A5">
      <w:pPr>
        <w:widowControl w:val="0"/>
        <w:suppressAutoHyphens/>
        <w:jc w:val="both"/>
        <w:rPr>
          <w:b/>
          <w:bCs/>
          <w:sz w:val="22"/>
          <w:szCs w:val="22"/>
          <w:lang w:eastAsia="ar-SA"/>
        </w:rPr>
      </w:pPr>
    </w:p>
    <w:p w:rsidR="001932E3" w:rsidRDefault="001932E3" w:rsidP="002614A5">
      <w:pPr>
        <w:widowControl w:val="0"/>
        <w:suppressAutoHyphens/>
        <w:jc w:val="both"/>
        <w:rPr>
          <w:b/>
          <w:bCs/>
          <w:sz w:val="22"/>
          <w:szCs w:val="22"/>
          <w:lang w:eastAsia="ar-SA"/>
        </w:rPr>
      </w:pPr>
    </w:p>
    <w:p w:rsidR="002614A5" w:rsidRPr="002614A5" w:rsidRDefault="002614A5" w:rsidP="002614A5">
      <w:pPr>
        <w:widowControl w:val="0"/>
        <w:suppressAutoHyphens/>
        <w:jc w:val="both"/>
        <w:rPr>
          <w:b/>
          <w:bCs/>
          <w:color w:val="0000FF"/>
          <w:sz w:val="22"/>
          <w:szCs w:val="22"/>
          <w:lang w:eastAsia="ar-SA"/>
        </w:rPr>
      </w:pPr>
      <w:r w:rsidRPr="002614A5">
        <w:rPr>
          <w:b/>
          <w:bCs/>
          <w:sz w:val="22"/>
          <w:szCs w:val="22"/>
          <w:lang w:eastAsia="ar-SA"/>
        </w:rPr>
        <w:t>Garanzia per l’esecuzione del contratto</w:t>
      </w:r>
    </w:p>
    <w:p w:rsidR="002614A5" w:rsidRPr="002614A5" w:rsidRDefault="002614A5" w:rsidP="002614A5">
      <w:pPr>
        <w:widowControl w:val="0"/>
        <w:suppressAutoHyphens/>
        <w:jc w:val="both"/>
        <w:rPr>
          <w:b/>
          <w:sz w:val="22"/>
          <w:szCs w:val="22"/>
          <w:lang w:eastAsia="ar-SA"/>
        </w:rPr>
      </w:pPr>
    </w:p>
    <w:p w:rsidR="002614A5" w:rsidRPr="001932E3" w:rsidRDefault="002614A5" w:rsidP="00FB3734">
      <w:pPr>
        <w:autoSpaceDE w:val="0"/>
        <w:autoSpaceDN w:val="0"/>
        <w:adjustRightInd w:val="0"/>
        <w:jc w:val="both"/>
        <w:rPr>
          <w:rFonts w:cs="Mangal"/>
          <w:sz w:val="24"/>
          <w:szCs w:val="24"/>
          <w:lang w:eastAsia="ar-SA"/>
        </w:rPr>
      </w:pPr>
      <w:r w:rsidRPr="001932E3">
        <w:rPr>
          <w:rFonts w:cs="Mangal"/>
          <w:sz w:val="24"/>
          <w:szCs w:val="24"/>
          <w:lang w:eastAsia="ar-SA"/>
        </w:rPr>
        <w:t xml:space="preserve">A copertura degli oneri per il mancato od inesatto adempimento del contratto, il Concessionario dovrà, prima della consegna dell’immobile, prestare una garanzia pari al 10% dell’importo contrattuale, pari ad Euro </w:t>
      </w:r>
      <w:r w:rsidR="009041F3" w:rsidRPr="001932E3">
        <w:rPr>
          <w:rFonts w:cs="Mangal"/>
          <w:sz w:val="24"/>
          <w:szCs w:val="24"/>
          <w:lang w:eastAsia="ar-SA"/>
        </w:rPr>
        <w:t>151.200</w:t>
      </w:r>
      <w:r w:rsidRPr="001932E3">
        <w:rPr>
          <w:rFonts w:cs="Mangal"/>
          <w:sz w:val="24"/>
          <w:szCs w:val="24"/>
          <w:lang w:eastAsia="ar-SA"/>
        </w:rPr>
        <w:t>,00 con l</w:t>
      </w:r>
      <w:r w:rsidR="00FB3734" w:rsidRPr="001932E3">
        <w:rPr>
          <w:rFonts w:cs="Mangal"/>
          <w:sz w:val="24"/>
          <w:szCs w:val="24"/>
          <w:lang w:eastAsia="ar-SA"/>
        </w:rPr>
        <w:t>a</w:t>
      </w:r>
      <w:r w:rsidRPr="001932E3">
        <w:rPr>
          <w:rFonts w:cs="Mangal"/>
          <w:sz w:val="24"/>
          <w:szCs w:val="24"/>
          <w:lang w:eastAsia="ar-SA"/>
        </w:rPr>
        <w:t xml:space="preserve"> seguent</w:t>
      </w:r>
      <w:r w:rsidR="00FB3734" w:rsidRPr="001932E3">
        <w:rPr>
          <w:rFonts w:cs="Mangal"/>
          <w:sz w:val="24"/>
          <w:szCs w:val="24"/>
          <w:lang w:eastAsia="ar-SA"/>
        </w:rPr>
        <w:t>e</w:t>
      </w:r>
      <w:r w:rsidRPr="001932E3">
        <w:rPr>
          <w:rFonts w:cs="Mangal"/>
          <w:sz w:val="24"/>
          <w:szCs w:val="24"/>
          <w:lang w:eastAsia="ar-SA"/>
        </w:rPr>
        <w:t xml:space="preserve"> modalità: </w:t>
      </w:r>
    </w:p>
    <w:p w:rsidR="001932E3" w:rsidRPr="001932E3" w:rsidRDefault="001932E3" w:rsidP="00FB3734">
      <w:pPr>
        <w:autoSpaceDE w:val="0"/>
        <w:autoSpaceDN w:val="0"/>
        <w:adjustRightInd w:val="0"/>
        <w:jc w:val="both"/>
        <w:rPr>
          <w:rFonts w:cs="Mangal"/>
          <w:sz w:val="24"/>
          <w:szCs w:val="24"/>
          <w:lang w:eastAsia="ar-SA"/>
        </w:rPr>
      </w:pPr>
    </w:p>
    <w:p w:rsidR="002614A5" w:rsidRPr="001932E3" w:rsidRDefault="002614A5" w:rsidP="002614A5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ind w:left="360" w:hanging="360"/>
        <w:jc w:val="both"/>
        <w:rPr>
          <w:rFonts w:cs="Mangal"/>
          <w:sz w:val="24"/>
          <w:szCs w:val="24"/>
          <w:lang w:eastAsia="ar-SA"/>
        </w:rPr>
      </w:pPr>
      <w:r w:rsidRPr="001932E3">
        <w:rPr>
          <w:rFonts w:cs="Mangal"/>
          <w:sz w:val="24"/>
          <w:szCs w:val="24"/>
          <w:lang w:eastAsia="ar-SA"/>
        </w:rPr>
        <w:t>polizza/fideiussione assicurativa/bancaria rilasciata da compagnie assicurative o istituti di credito.</w:t>
      </w:r>
    </w:p>
    <w:p w:rsidR="00615240" w:rsidRDefault="002614A5" w:rsidP="002614A5">
      <w:pPr>
        <w:pStyle w:val="Elenco"/>
        <w:spacing w:before="120" w:line="300" w:lineRule="exact"/>
      </w:pPr>
      <w:r w:rsidRPr="001932E3">
        <w:t>Detta garanzia dovrà coprire l’intero periodo di durata della Concessione, essere rinnovabile in caso di proroga tecnica, e sarà svincolata solamente al termine della stessa e dopo verifica dello stato manutentivo degli immobili, del</w:t>
      </w:r>
      <w:r w:rsidR="001932E3">
        <w:t>le attrezzature, degli impianti.</w:t>
      </w:r>
    </w:p>
    <w:p w:rsidR="00615240" w:rsidRDefault="00615240" w:rsidP="00ED216B">
      <w:pPr>
        <w:pStyle w:val="Elenco"/>
        <w:spacing w:before="120" w:line="300" w:lineRule="exact"/>
      </w:pPr>
    </w:p>
    <w:sectPr w:rsidR="00615240" w:rsidSect="00591935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134" w:bottom="1134" w:left="1134" w:header="720" w:footer="720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A5" w:rsidRDefault="002614A5">
      <w:r>
        <w:separator/>
      </w:r>
    </w:p>
  </w:endnote>
  <w:endnote w:type="continuationSeparator" w:id="0">
    <w:p w:rsidR="002614A5" w:rsidRDefault="0026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A5" w:rsidRDefault="002614A5" w:rsidP="0059193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614A5" w:rsidRDefault="002614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A5" w:rsidRDefault="002614A5" w:rsidP="004B213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5A9D">
      <w:rPr>
        <w:rStyle w:val="Numeropagina"/>
        <w:noProof/>
      </w:rPr>
      <w:t>- 8 -</w:t>
    </w:r>
    <w:r>
      <w:rPr>
        <w:rStyle w:val="Numeropagina"/>
      </w:rPr>
      <w:fldChar w:fldCharType="end"/>
    </w:r>
  </w:p>
  <w:p w:rsidR="002614A5" w:rsidRDefault="002614A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A5" w:rsidRDefault="002614A5" w:rsidP="004B213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5A9D">
      <w:rPr>
        <w:rStyle w:val="Numeropagina"/>
        <w:noProof/>
      </w:rPr>
      <w:t>- 1 -</w:t>
    </w:r>
    <w:r>
      <w:rPr>
        <w:rStyle w:val="Numeropagina"/>
      </w:rPr>
      <w:fldChar w:fldCharType="end"/>
    </w:r>
  </w:p>
  <w:p w:rsidR="002614A5" w:rsidRDefault="002614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A5" w:rsidRDefault="002614A5">
      <w:r>
        <w:separator/>
      </w:r>
    </w:p>
  </w:footnote>
  <w:footnote w:type="continuationSeparator" w:id="0">
    <w:p w:rsidR="002614A5" w:rsidRDefault="00261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A5" w:rsidRDefault="002614A5">
    <w:pPr>
      <w:pStyle w:val="Intestazione"/>
      <w:jc w:val="center"/>
      <w:rPr>
        <w:i/>
        <w:sz w:val="32"/>
      </w:rPr>
    </w:pPr>
    <w:r>
      <w:rPr>
        <w:i/>
        <w:sz w:val="32"/>
      </w:rPr>
      <w:object w:dxaOrig="976" w:dyaOrig="10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51pt" o:ole="" fillcolor="window">
          <v:imagedata r:id="rId1" o:title="" croptop="-1257f" cropbottom="-1241f" cropleft="-1139f" cropright="-1139f"/>
        </v:shape>
        <o:OLEObject Type="Embed" ProgID="Word.Picture.8" ShapeID="_x0000_i1025" DrawAspect="Content" ObjectID="_1505023767" r:id="rId2"/>
      </w:object>
    </w:r>
  </w:p>
  <w:p w:rsidR="002614A5" w:rsidRDefault="002614A5">
    <w:pPr>
      <w:pStyle w:val="Intestazione"/>
      <w:jc w:val="center"/>
      <w:rPr>
        <w:i/>
        <w:sz w:val="36"/>
        <w:szCs w:val="36"/>
      </w:rPr>
    </w:pPr>
    <w:r>
      <w:rPr>
        <w:i/>
        <w:sz w:val="36"/>
        <w:szCs w:val="36"/>
      </w:rPr>
      <w:t>Ministero della Giustizia</w:t>
    </w:r>
  </w:p>
  <w:p w:rsidR="002614A5" w:rsidRDefault="002614A5">
    <w:pPr>
      <w:pStyle w:val="Intestazione"/>
      <w:jc w:val="center"/>
      <w:rPr>
        <w:i/>
        <w:sz w:val="36"/>
        <w:szCs w:val="36"/>
      </w:rPr>
    </w:pPr>
    <w:r>
      <w:rPr>
        <w:i/>
        <w:sz w:val="36"/>
        <w:szCs w:val="36"/>
      </w:rPr>
      <w:t>Corte d’Appello di Firenze – Tribunale di Sorveglianza di Firenze</w:t>
    </w:r>
  </w:p>
  <w:p w:rsidR="002614A5" w:rsidRDefault="002614A5">
    <w:pPr>
      <w:pStyle w:val="Intestazione"/>
      <w:jc w:val="center"/>
      <w:rPr>
        <w:i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B2E90A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B46FB6"/>
    <w:multiLevelType w:val="hybridMultilevel"/>
    <w:tmpl w:val="557271C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71D35"/>
    <w:multiLevelType w:val="hybridMultilevel"/>
    <w:tmpl w:val="7BA04F4E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C9563B2"/>
    <w:multiLevelType w:val="hybridMultilevel"/>
    <w:tmpl w:val="5858B682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5CB4A31"/>
    <w:multiLevelType w:val="hybridMultilevel"/>
    <w:tmpl w:val="02E435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1927E9"/>
    <w:multiLevelType w:val="hybridMultilevel"/>
    <w:tmpl w:val="FDDA3872"/>
    <w:lvl w:ilvl="0" w:tplc="0FE2A644">
      <w:start w:val="3"/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9281A"/>
    <w:multiLevelType w:val="hybridMultilevel"/>
    <w:tmpl w:val="445CE1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3C21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C21A5"/>
    <w:multiLevelType w:val="hybridMultilevel"/>
    <w:tmpl w:val="CFAEE7FC"/>
    <w:lvl w:ilvl="0" w:tplc="0410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A011E16"/>
    <w:multiLevelType w:val="hybridMultilevel"/>
    <w:tmpl w:val="DCECC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86447"/>
    <w:multiLevelType w:val="hybridMultilevel"/>
    <w:tmpl w:val="0764EF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E94D83"/>
    <w:multiLevelType w:val="singleLevel"/>
    <w:tmpl w:val="723CC91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>
    <w:nsid w:val="2F5D3E2F"/>
    <w:multiLevelType w:val="hybridMultilevel"/>
    <w:tmpl w:val="898AF8C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4F2B73"/>
    <w:multiLevelType w:val="hybridMultilevel"/>
    <w:tmpl w:val="060EB2F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7CA653E"/>
    <w:multiLevelType w:val="hybridMultilevel"/>
    <w:tmpl w:val="72BC39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182B45"/>
    <w:multiLevelType w:val="hybridMultilevel"/>
    <w:tmpl w:val="461879D4"/>
    <w:lvl w:ilvl="0" w:tplc="9C609B14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5">
    <w:nsid w:val="4F2D33BF"/>
    <w:multiLevelType w:val="singleLevel"/>
    <w:tmpl w:val="E6CE19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093A7C"/>
    <w:multiLevelType w:val="hybridMultilevel"/>
    <w:tmpl w:val="3EEC404A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9D9140E"/>
    <w:multiLevelType w:val="hybridMultilevel"/>
    <w:tmpl w:val="421A60E6"/>
    <w:lvl w:ilvl="0" w:tplc="C7AA69B4">
      <w:start w:val="1"/>
      <w:numFmt w:val="decimal"/>
      <w:lvlText w:val="%1)"/>
      <w:lvlJc w:val="left"/>
      <w:pPr>
        <w:tabs>
          <w:tab w:val="num" w:pos="0"/>
        </w:tabs>
        <w:ind w:left="964" w:hanging="244"/>
      </w:pPr>
    </w:lvl>
    <w:lvl w:ilvl="1" w:tplc="F3326102">
      <w:start w:val="1"/>
      <w:numFmt w:val="bullet"/>
      <w:lvlText w:val=""/>
      <w:lvlJc w:val="left"/>
      <w:pPr>
        <w:tabs>
          <w:tab w:val="num" w:pos="1082"/>
        </w:tabs>
        <w:ind w:left="1305" w:hanging="225"/>
      </w:pPr>
      <w:rPr>
        <w:rFonts w:ascii="Symbol" w:hAnsi="Symbol" w:hint="default"/>
      </w:rPr>
    </w:lvl>
    <w:lvl w:ilvl="2" w:tplc="C4F6CF2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9D4DFB"/>
    <w:multiLevelType w:val="hybridMultilevel"/>
    <w:tmpl w:val="983EF5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79260C"/>
    <w:multiLevelType w:val="hybridMultilevel"/>
    <w:tmpl w:val="BB5646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CC0B06"/>
    <w:multiLevelType w:val="hybridMultilevel"/>
    <w:tmpl w:val="5794641A"/>
    <w:lvl w:ilvl="0" w:tplc="98881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5D1BA8"/>
    <w:multiLevelType w:val="singleLevel"/>
    <w:tmpl w:val="723CC91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2">
    <w:nsid w:val="655F48EF"/>
    <w:multiLevelType w:val="hybridMultilevel"/>
    <w:tmpl w:val="82BAA7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EB242E"/>
    <w:multiLevelType w:val="hybridMultilevel"/>
    <w:tmpl w:val="5E823A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D76AF2"/>
    <w:multiLevelType w:val="hybridMultilevel"/>
    <w:tmpl w:val="C5E43D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620532"/>
    <w:multiLevelType w:val="hybridMultilevel"/>
    <w:tmpl w:val="1BD415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1"/>
  </w:num>
  <w:num w:numId="5">
    <w:abstractNumId w:val="22"/>
  </w:num>
  <w:num w:numId="6">
    <w:abstractNumId w:val="23"/>
  </w:num>
  <w:num w:numId="7">
    <w:abstractNumId w:val="25"/>
  </w:num>
  <w:num w:numId="8">
    <w:abstractNumId w:val="2"/>
  </w:num>
  <w:num w:numId="9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</w:num>
  <w:num w:numId="12">
    <w:abstractNumId w:val="4"/>
  </w:num>
  <w:num w:numId="13">
    <w:abstractNumId w:val="9"/>
  </w:num>
  <w:num w:numId="14">
    <w:abstractNumId w:val="24"/>
  </w:num>
  <w:num w:numId="15">
    <w:abstractNumId w:val="6"/>
  </w:num>
  <w:num w:numId="16">
    <w:abstractNumId w:val="13"/>
  </w:num>
  <w:num w:numId="17">
    <w:abstractNumId w:val="16"/>
  </w:num>
  <w:num w:numId="18">
    <w:abstractNumId w:val="3"/>
  </w:num>
  <w:num w:numId="19">
    <w:abstractNumId w:val="0"/>
  </w:num>
  <w:num w:numId="20">
    <w:abstractNumId w:val="20"/>
  </w:num>
  <w:num w:numId="21">
    <w:abstractNumId w:val="18"/>
  </w:num>
  <w:num w:numId="22">
    <w:abstractNumId w:val="12"/>
  </w:num>
  <w:num w:numId="23">
    <w:abstractNumId w:val="11"/>
  </w:num>
  <w:num w:numId="24">
    <w:abstractNumId w:val="8"/>
  </w:num>
  <w:num w:numId="25">
    <w:abstractNumId w:val="7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8E"/>
    <w:rsid w:val="00001D02"/>
    <w:rsid w:val="00002932"/>
    <w:rsid w:val="00065189"/>
    <w:rsid w:val="00067296"/>
    <w:rsid w:val="000B0D0D"/>
    <w:rsid w:val="000D175A"/>
    <w:rsid w:val="000F075C"/>
    <w:rsid w:val="00112931"/>
    <w:rsid w:val="00122709"/>
    <w:rsid w:val="00134B6E"/>
    <w:rsid w:val="001401D0"/>
    <w:rsid w:val="0014440D"/>
    <w:rsid w:val="00144A8D"/>
    <w:rsid w:val="001523A7"/>
    <w:rsid w:val="0017738E"/>
    <w:rsid w:val="00181D8B"/>
    <w:rsid w:val="00186E9D"/>
    <w:rsid w:val="001932E3"/>
    <w:rsid w:val="00197600"/>
    <w:rsid w:val="001D7D3F"/>
    <w:rsid w:val="00211DB5"/>
    <w:rsid w:val="00225E34"/>
    <w:rsid w:val="002355D4"/>
    <w:rsid w:val="0025482E"/>
    <w:rsid w:val="002614A5"/>
    <w:rsid w:val="00264027"/>
    <w:rsid w:val="0026413A"/>
    <w:rsid w:val="002668A1"/>
    <w:rsid w:val="002B766D"/>
    <w:rsid w:val="002D0FC8"/>
    <w:rsid w:val="002D5C39"/>
    <w:rsid w:val="002F553A"/>
    <w:rsid w:val="00350AD7"/>
    <w:rsid w:val="003976F2"/>
    <w:rsid w:val="003B27E2"/>
    <w:rsid w:val="003B2EB3"/>
    <w:rsid w:val="003C090B"/>
    <w:rsid w:val="003D38F6"/>
    <w:rsid w:val="00400585"/>
    <w:rsid w:val="00457701"/>
    <w:rsid w:val="00463CAC"/>
    <w:rsid w:val="00464E3F"/>
    <w:rsid w:val="004825C7"/>
    <w:rsid w:val="00485A9D"/>
    <w:rsid w:val="004B213B"/>
    <w:rsid w:val="004C60CD"/>
    <w:rsid w:val="004E2DA0"/>
    <w:rsid w:val="004F6008"/>
    <w:rsid w:val="005150BA"/>
    <w:rsid w:val="00533828"/>
    <w:rsid w:val="00566924"/>
    <w:rsid w:val="00567BC7"/>
    <w:rsid w:val="00591935"/>
    <w:rsid w:val="005A311F"/>
    <w:rsid w:val="005B347B"/>
    <w:rsid w:val="005B4D69"/>
    <w:rsid w:val="005D3DD7"/>
    <w:rsid w:val="0060588C"/>
    <w:rsid w:val="00610024"/>
    <w:rsid w:val="00610DF1"/>
    <w:rsid w:val="00615240"/>
    <w:rsid w:val="00646917"/>
    <w:rsid w:val="00660BB3"/>
    <w:rsid w:val="00671900"/>
    <w:rsid w:val="006F127D"/>
    <w:rsid w:val="00723713"/>
    <w:rsid w:val="00725A2B"/>
    <w:rsid w:val="00730456"/>
    <w:rsid w:val="00731B82"/>
    <w:rsid w:val="00744810"/>
    <w:rsid w:val="00746F5D"/>
    <w:rsid w:val="00762E61"/>
    <w:rsid w:val="00766F40"/>
    <w:rsid w:val="007C2855"/>
    <w:rsid w:val="007E681D"/>
    <w:rsid w:val="007F3B9D"/>
    <w:rsid w:val="007F7952"/>
    <w:rsid w:val="00800812"/>
    <w:rsid w:val="00806A79"/>
    <w:rsid w:val="00813C88"/>
    <w:rsid w:val="00834923"/>
    <w:rsid w:val="008379BA"/>
    <w:rsid w:val="00850699"/>
    <w:rsid w:val="008B44A1"/>
    <w:rsid w:val="008B56D4"/>
    <w:rsid w:val="008C0630"/>
    <w:rsid w:val="008C2E76"/>
    <w:rsid w:val="008D5A48"/>
    <w:rsid w:val="008F5CDE"/>
    <w:rsid w:val="00903891"/>
    <w:rsid w:val="009041F3"/>
    <w:rsid w:val="0091161D"/>
    <w:rsid w:val="009556E4"/>
    <w:rsid w:val="00963A0F"/>
    <w:rsid w:val="0097590A"/>
    <w:rsid w:val="00990115"/>
    <w:rsid w:val="009923B4"/>
    <w:rsid w:val="009A321A"/>
    <w:rsid w:val="009B3511"/>
    <w:rsid w:val="009D07CB"/>
    <w:rsid w:val="009E5890"/>
    <w:rsid w:val="00A040B7"/>
    <w:rsid w:val="00A3629C"/>
    <w:rsid w:val="00A53878"/>
    <w:rsid w:val="00A61438"/>
    <w:rsid w:val="00A7628A"/>
    <w:rsid w:val="00A869FB"/>
    <w:rsid w:val="00A95EB6"/>
    <w:rsid w:val="00A9696F"/>
    <w:rsid w:val="00AA6304"/>
    <w:rsid w:val="00AD5385"/>
    <w:rsid w:val="00AE7A0F"/>
    <w:rsid w:val="00B27A05"/>
    <w:rsid w:val="00B348B9"/>
    <w:rsid w:val="00B430BA"/>
    <w:rsid w:val="00B4763E"/>
    <w:rsid w:val="00B5778E"/>
    <w:rsid w:val="00B91A59"/>
    <w:rsid w:val="00B91EF6"/>
    <w:rsid w:val="00B9462E"/>
    <w:rsid w:val="00B9503D"/>
    <w:rsid w:val="00BA2C46"/>
    <w:rsid w:val="00BA5531"/>
    <w:rsid w:val="00BB79C4"/>
    <w:rsid w:val="00BD1036"/>
    <w:rsid w:val="00BE1CF5"/>
    <w:rsid w:val="00BE2DF8"/>
    <w:rsid w:val="00BF2A0C"/>
    <w:rsid w:val="00C13484"/>
    <w:rsid w:val="00C32629"/>
    <w:rsid w:val="00C37E43"/>
    <w:rsid w:val="00C66592"/>
    <w:rsid w:val="00C8026B"/>
    <w:rsid w:val="00CB0114"/>
    <w:rsid w:val="00CB489C"/>
    <w:rsid w:val="00CB7C03"/>
    <w:rsid w:val="00CD10B2"/>
    <w:rsid w:val="00CD51EF"/>
    <w:rsid w:val="00D32403"/>
    <w:rsid w:val="00D50962"/>
    <w:rsid w:val="00D75E1A"/>
    <w:rsid w:val="00D77F8D"/>
    <w:rsid w:val="00DD1827"/>
    <w:rsid w:val="00DD7C9B"/>
    <w:rsid w:val="00DF4347"/>
    <w:rsid w:val="00E00F25"/>
    <w:rsid w:val="00E26EB4"/>
    <w:rsid w:val="00E51EDE"/>
    <w:rsid w:val="00E71812"/>
    <w:rsid w:val="00EA2898"/>
    <w:rsid w:val="00EA3374"/>
    <w:rsid w:val="00EB2F35"/>
    <w:rsid w:val="00ED216B"/>
    <w:rsid w:val="00EE40F1"/>
    <w:rsid w:val="00EF0938"/>
    <w:rsid w:val="00EF5230"/>
    <w:rsid w:val="00F0214D"/>
    <w:rsid w:val="00F25C8B"/>
    <w:rsid w:val="00F744C9"/>
    <w:rsid w:val="00F81350"/>
    <w:rsid w:val="00FB3734"/>
    <w:rsid w:val="00FB6F59"/>
    <w:rsid w:val="00F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metricconverter"/>
  <w:smartTagType w:namespaceuri="urn:schemas-microsoft-com:office:smarttags" w:name="dat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720"/>
      </w:tabs>
      <w:spacing w:line="240" w:lineRule="atLeast"/>
      <w:jc w:val="center"/>
      <w:outlineLvl w:val="0"/>
    </w:pPr>
    <w:rPr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Corpodeltesto2">
    <w:name w:val="Body Text 2"/>
    <w:basedOn w:val="Normale"/>
    <w:pPr>
      <w:tabs>
        <w:tab w:val="left" w:pos="720"/>
      </w:tabs>
      <w:spacing w:line="24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 w:val="24"/>
    </w:rPr>
  </w:style>
  <w:style w:type="character" w:styleId="Enfasigrassetto">
    <w:name w:val="Strong"/>
    <w:qFormat/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Elenco">
    <w:name w:val="List"/>
    <w:basedOn w:val="Corpotesto"/>
    <w:pPr>
      <w:suppressAutoHyphens/>
      <w:spacing w:after="0"/>
      <w:jc w:val="both"/>
    </w:pPr>
    <w:rPr>
      <w:rFonts w:cs="Mangal"/>
      <w:sz w:val="24"/>
      <w:szCs w:val="24"/>
      <w:lang w:eastAsia="ar-SA"/>
    </w:rPr>
  </w:style>
  <w:style w:type="paragraph" w:styleId="Corpotesto">
    <w:name w:val="Body Text"/>
    <w:basedOn w:val="Normale"/>
    <w:pPr>
      <w:spacing w:after="120"/>
    </w:p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rFonts w:eastAsia="Arial"/>
      <w:lang w:val="en-US" w:eastAsia="ar-SA"/>
    </w:rPr>
  </w:style>
  <w:style w:type="paragraph" w:styleId="Numeroelenco">
    <w:name w:val="List Number"/>
    <w:basedOn w:val="Normale"/>
    <w:pPr>
      <w:numPr>
        <w:numId w:val="19"/>
      </w:numPr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corsivo">
    <w:name w:val="Emphasis"/>
    <w:qFormat/>
    <w:rPr>
      <w:i/>
      <w:iCs/>
    </w:rPr>
  </w:style>
  <w:style w:type="paragraph" w:styleId="Corpodeltesto3">
    <w:name w:val="Body Text 3"/>
    <w:basedOn w:val="Normale"/>
    <w:pPr>
      <w:tabs>
        <w:tab w:val="left" w:pos="720"/>
      </w:tabs>
      <w:spacing w:line="240" w:lineRule="atLeast"/>
      <w:jc w:val="both"/>
    </w:pPr>
    <w:rPr>
      <w:b/>
      <w:sz w:val="24"/>
      <w:szCs w:val="24"/>
    </w:rPr>
  </w:style>
  <w:style w:type="paragraph" w:customStyle="1" w:styleId="Corpodeltesto21">
    <w:name w:val="Corpo del testo 21"/>
    <w:basedOn w:val="Normale"/>
    <w:rsid w:val="0026413A"/>
    <w:pPr>
      <w:suppressAutoHyphens/>
      <w:jc w:val="both"/>
    </w:pPr>
    <w:rPr>
      <w:rFonts w:ascii="Arial" w:hAnsi="Arial"/>
      <w:sz w:val="24"/>
      <w:lang w:eastAsia="ar-SA"/>
    </w:rPr>
  </w:style>
  <w:style w:type="paragraph" w:customStyle="1" w:styleId="Testo">
    <w:name w:val="Testo"/>
    <w:rsid w:val="009B3511"/>
    <w:rPr>
      <w:b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720"/>
      </w:tabs>
      <w:spacing w:line="240" w:lineRule="atLeast"/>
      <w:jc w:val="center"/>
      <w:outlineLvl w:val="0"/>
    </w:pPr>
    <w:rPr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Corpodeltesto2">
    <w:name w:val="Body Text 2"/>
    <w:basedOn w:val="Normale"/>
    <w:pPr>
      <w:tabs>
        <w:tab w:val="left" w:pos="720"/>
      </w:tabs>
      <w:spacing w:line="24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 w:val="24"/>
    </w:rPr>
  </w:style>
  <w:style w:type="character" w:styleId="Enfasigrassetto">
    <w:name w:val="Strong"/>
    <w:qFormat/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Elenco">
    <w:name w:val="List"/>
    <w:basedOn w:val="Corpotesto"/>
    <w:pPr>
      <w:suppressAutoHyphens/>
      <w:spacing w:after="0"/>
      <w:jc w:val="both"/>
    </w:pPr>
    <w:rPr>
      <w:rFonts w:cs="Mangal"/>
      <w:sz w:val="24"/>
      <w:szCs w:val="24"/>
      <w:lang w:eastAsia="ar-SA"/>
    </w:rPr>
  </w:style>
  <w:style w:type="paragraph" w:styleId="Corpotesto">
    <w:name w:val="Body Text"/>
    <w:basedOn w:val="Normale"/>
    <w:pPr>
      <w:spacing w:after="120"/>
    </w:p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rFonts w:eastAsia="Arial"/>
      <w:lang w:val="en-US" w:eastAsia="ar-SA"/>
    </w:rPr>
  </w:style>
  <w:style w:type="paragraph" w:styleId="Numeroelenco">
    <w:name w:val="List Number"/>
    <w:basedOn w:val="Normale"/>
    <w:pPr>
      <w:numPr>
        <w:numId w:val="19"/>
      </w:numPr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corsivo">
    <w:name w:val="Emphasis"/>
    <w:qFormat/>
    <w:rPr>
      <w:i/>
      <w:iCs/>
    </w:rPr>
  </w:style>
  <w:style w:type="paragraph" w:styleId="Corpodeltesto3">
    <w:name w:val="Body Text 3"/>
    <w:basedOn w:val="Normale"/>
    <w:pPr>
      <w:tabs>
        <w:tab w:val="left" w:pos="720"/>
      </w:tabs>
      <w:spacing w:line="240" w:lineRule="atLeast"/>
      <w:jc w:val="both"/>
    </w:pPr>
    <w:rPr>
      <w:b/>
      <w:sz w:val="24"/>
      <w:szCs w:val="24"/>
    </w:rPr>
  </w:style>
  <w:style w:type="paragraph" w:customStyle="1" w:styleId="Corpodeltesto21">
    <w:name w:val="Corpo del testo 21"/>
    <w:basedOn w:val="Normale"/>
    <w:rsid w:val="0026413A"/>
    <w:pPr>
      <w:suppressAutoHyphens/>
      <w:jc w:val="both"/>
    </w:pPr>
    <w:rPr>
      <w:rFonts w:ascii="Arial" w:hAnsi="Arial"/>
      <w:sz w:val="24"/>
      <w:lang w:eastAsia="ar-SA"/>
    </w:rPr>
  </w:style>
  <w:style w:type="paragraph" w:customStyle="1" w:styleId="Testo">
    <w:name w:val="Testo"/>
    <w:rsid w:val="009B3511"/>
    <w:rPr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2744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APPALTI DI FORNITURE E DI SERVIZI</vt:lpstr>
    </vt:vector>
  </TitlesOfParts>
  <Company>RT</Company>
  <LinksUpToDate>false</LinksUpToDate>
  <CharactersWithSpaces>19720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APPALTI DI FORNITURE E DI SERVIZI</dc:title>
  <dc:creator>regione toscana</dc:creator>
  <cp:lastModifiedBy>Marco Mecatti</cp:lastModifiedBy>
  <cp:revision>26</cp:revision>
  <cp:lastPrinted>2015-09-29T07:23:00Z</cp:lastPrinted>
  <dcterms:created xsi:type="dcterms:W3CDTF">2013-05-23T15:32:00Z</dcterms:created>
  <dcterms:modified xsi:type="dcterms:W3CDTF">2015-09-29T07:23:00Z</dcterms:modified>
</cp:coreProperties>
</file>